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AOS</w:t>
      </w:r>
      <w:r>
        <w:rPr>
          <w:rFonts w:ascii="Calibri" w:hAnsi="Calibri"/>
          <w:b/>
          <w:color w:val="1A2010"/>
          <w:sz w:val="40"/>
        </w:rPr>
        <w:t xml:space="preserve">  A. O. Smith Corporation</w:t>
      </w:r>
    </w:p>
    <w:p>
      <w:pPr>
        <w:spacing w:after="120"/>
      </w:pPr>
      <w:r>
        <w:rPr>
          <w:rFonts w:ascii="Calibri" w:hAnsi="Calibri"/>
          <w:b/>
          <w:color w:val="6E8450"/>
          <w:sz w:val="18"/>
        </w:rPr>
        <w:t>DIVIDEND SLEEVE · 2026-09-21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A. O. Smith Corporation manufactures and markets residential and commercial gas and electric water heaters, boilers, heat pumps, tanks, and water treatment products in North America, China, Europe, and India. Founded in 1874 and headquartered in Milwaukee, Wisconsin, the company sells products under brands including A. O. Smith, State, Lochinvar, and Hague through wholesale plumbing distributors, retail home center chains, and e-commerce channels. The 152-year-old company is a Dividend Aristocrat with 41 consecutive years of dividend growth. Market cap ~$7.7B.</w:t>
      </w:r>
    </w:p>
    <w:p>
      <w:r>
        <w:rPr>
          <w:rFonts w:ascii="Calibri" w:hAnsi="Calibri"/>
          <w:b/>
          <w:color w:val="6E8450"/>
          <w:sz w:val="18"/>
        </w:rPr>
        <w:t>11,500 Employees · https://www.aosmith.com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A.O. Smith has expanded into water treatment (point-of-use and point-of-entry filtration), heat pump water heaters aligned with electrification trends, and completed the January 2026 Leonard Valve acquisition (~$70M expected 2026 sales) expanding into thermostatic mixing valves [1]. North America boiler sales grew 21% in Q2 2026 driven by the Lochinvar brand [1]. These are meaningful incremental extensions rather than transformative pivots. AI Deployment (1/2): The company hired Chris Howe as Chief Digital Information Officer to lead AI and digital transformation, implementing advanced data analytics and AI capabilities across manufacturing, supply chain, and product development [2]. CEO Steve Shafer stated the role was created intentionally to drive digital innovation. No specific AI products shipping or quantified savings reported yet. Market Share (1/2): A.O. Smith is a leading North American water heating manufacturer with dominant brands (A.O. Smith, State, Lochinvar) and significant water treatment presence in China and India. However, China sales fell 28% in local currency in Q2 2026, eroding the global position [1]. Product Pipeline (1/2): Heat pump water heaters driven by energy efficiency mandates and electrification trends provide pipeline visibility; Leonard Valve integration adds commercial water products. General R&amp;D activity visible but no specific next-gen product launch dates announced. R&amp;D Intensity (1/1): R&amp;D investment is above average for the industrial sector, with 152 years of continuous water heating technology innovation and meaningful investment in heat pump and water treatment technologies.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A.O. Smith's purpose centers on being 'a leading global water technology company' with values including manufacturing innovative products, contributing to community well-being, and preserving its good name [3]. The mission connects to the essential human need for clean, safe water, but is not distinctively inspirational — it describes what the company does, not a vision of a future state worth sacrificing for. Community Impact (1/2): A.O. Smith Foundation donated $1.75M to 199 nonprofit organizations. The company maintains employee volunteer programs, achieved its GHG emissions reduction goal of 10% by 2025, and targets 40M gallons annual water savings by 2030 and 525,000 pounds landfill waste reduction by 2027 [3]. Genuine but standard corporate philanthropy. Employee Retention (1/2): Only 11 CEOs in 152 years signals extraordinary leadership continuity and stable organizational culture. The orderly CEO transition from Kevin Wheeler to Steve Shafer (joined March 2024, assumed CEO July 2025) reflects deliberate succession planning [2]. However, specific frontline employee retention or tenure data is not publicly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FY2025 delivered record EPS of $3.85 on $3.8B revenue, with 2026 guidance narrowed to 2-4% sales growth and $3.85-$4.15 EPS (subsequently lowered reflecting China weakness) [1]. D/E of 36.77% is well below the 70% target, scoring 1.0 — conservative balance sheet despite the Leonard Valve acquisition [4]. ROE of 27.13% substantially exceeds the 15% target, scoring 1.0. Forward P/E of 13.94x is attractively valued below the 20x target, scoring 1.0. Revenue growth YoY of -0.7% scores 0.64, below the 10% target but well above the -20% floor. 5yr revenue CAGR of ~5.7% scores 0.71 [4]. Profit margin of 13.15% scores 0.66, below the 20% target. Dividend metrics are outstanding: ~33% payout ratio, 80+ consecutive years paid, 41 consecutive years of growth (Dividend Aristocrat), and ~7.1% 5-year dividend growth CAGR — all scoring 1.0 [4]. Weighted sum 11.0 / max 12 = 9.2, rounded to 9. Liquidity strong at ~$91M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A.O. Smith demonstrates solid infinite game characteristics rooted in 152 years of continuous operation and only 11 CEOs in its history. The company plays to endure in the essential water technology market, maintaining disciplined capital allocation, 41 consecutive years of dividend growth, and orderly leadership succession. However, the company's purpose — while connected to essential human needs — lacks the bold, transformative vision that characterizes the strongest infinite game players, and China weakness has led to guidance reductions rather than long-term strategic investment through the cycle.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A.O. Smith's purpose — delivering innovative water technology to improve lives — connects the company's work to the essential human need for clean, safe, hot water. The 152-year operating history demonstrates that this purpose has guided consistent strategic decisions across 11 CEOs and multiple economic cycles [2]. The company's water sustainability goals (save 40M gallons annually by 2030, reduce landfill waste by 525K pounds by 2027) extend the cause beyond products to environmental stewardship [3]. However, the cause is solid industrial purpose rather than a bold vision of a future state — the company has endured because water heating is essential, not because the cause itself is a transformative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Having only 11 CEOs in 152 years signals extraordinary leadership continuity and stable organizational culture [2]. The orderly CEO transition from Wheeler to Shafer — with a 16-month overlap — reflects a deliberate succession process that builds institutional trust. The hire of Holly Novak-equivalent roles and Chris Howe as CDIO indicates investment in organizational capability. However, specific data on employee turnover, average tenure, or cultural practices creating exceptional trust is not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A.O. Smith competes against Rheem, Bradford White, and Rinnai in water heating without framing competition in terms of market domination or rival destruction. Management commentary focuses on product innovation, energy efficiency leadership, and geographic expansion rather than competitive warfare [1]. The company's consistent focus on improving its own products and entering adjacent markets (water treatment, Leonard Valve acquisition) reflects a learning-oriented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A.O. Smith has evolved meaningfully over 152 years — from a small Milwaukee manufacturer to a global water technology company with significant operations in China and India. The expansion from pure water heating into water treatment and the current pivot toward heat pump technology and electrification represent strategic adaptation [1]. The creation of a CDIO role for AI-driven digital transformation shows willingness to evolve [2]. However, these are evolutionary extensions of the core water business rather than transformative existential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A.O. Smith has made measured long-term bets, including aggressive expansion into China's water treatment market requiring significant capital commitment amid uncertain conditions, and the Leonard Valve acquisition during a period of guidance reductions. The 41 consecutive years of dividend growth maintained through multiple economic cycles demonstrates willingness to prioritize long-term shareholder commitments [1]. New CEO Steve Shafer invested in AI transformation through the CDIO hire despite near-term earnings pressure [2]. However, the lowered 2026 guidance suggests managing to expectations rather than investing aggressively through the China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A.O. Smith is a 152-year-old industrial franchise with leading positions in North American water heating and growing water treatment operations globally. FY2025 delivered record EPS of $3.85 on $3.8B revenue, and 2026 guidance targets 2-4% sales growth [1]. At 13.94x forward P/E, the stock is attractively valued for a business with 27.13% ROE, a conservative balance sheet (36.77% D/E), and 41 consecutive years of dividend growth at a 7.1% 5-year CAGR yielding 2.25% [4]. North America boiler growth of 21% in Q2 2026 and the Leonard Valve acquisition (~$70M revenue) provide organic and inorganic growth. Heat pump water heater demand driven by electrification mandates offers a secular tailwind, and the CDIO hire signals commitment to AI-driven operational optimization [2]. The Inspire Impact Score of 69 (ALIGNED) with zero negative attributions and 17 positive ESG categories makes AOS a standout for faith-based allocation.</w:t>
      </w:r>
    </w:p>
    <w:p>
      <w:pPr>
        <w:spacing w:after="120"/>
      </w:pPr>
      <w:r>
        <w:rPr>
          <w:rFonts w:ascii="Calibri" w:hAnsi="Calibri"/>
          <w:b w:val="0"/>
          <w:color w:val="3A4A28"/>
          <w:sz w:val="20"/>
        </w:rPr>
        <w:t>The bear case centers on A.O. Smith's deteriorating China segment and modest growth profile. Full-year 2026 guidance was lowered from $3.85-$4.15 to $3.70-$3.85 EPS with sales growth narrowed to 2-4%, reflecting persistent China headwinds where Q2 sales dropped 28% in local currency [1]. Revenue growth was essentially flat (-0.7% most recent) and the 5-year CAGR of 5.7% reflects the mature nature of the water heater replacement cycle in developed markets [4]. Profit margin of 13.15% trails the 20% target and industrial sector leaders, limiting upside leverage on revenue growth. The stock has declined from its 52-week highs as investors reprice China risk and trade tariff exposure on imported components. While infrastructure (9/10) and AI resilience (8/10) are strong, the WATCH-to-HOLD positioning at 65 overall reflects the drag from moderate innovation and inspiration scores in a framework that rewards purpose-driven companies with transformative ambitions.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 boiler sales growing 21% YoY driven by Lochinvar brand and Leonard Valve acquisition contributing ~$70M in 2026 revenue, providing organic and inorganic growth to offset China weakness [1]</w:t>
      </w:r>
    </w:p>
    <w:p>
      <w:pPr>
        <w:spacing w:before="40" w:after="40"/>
        <w:ind w:left="283"/>
      </w:pPr>
      <w:r>
        <w:rPr>
          <w:rFonts w:ascii="Calibri" w:hAnsi="Calibri"/>
          <w:b/>
          <w:color w:val="4A6B25"/>
          <w:sz w:val="20"/>
        </w:rPr>
        <w:t xml:space="preserve">2. </w:t>
      </w:r>
      <w:r>
        <w:rPr>
          <w:rFonts w:ascii="Calibri" w:hAnsi="Calibri"/>
          <w:b w:val="0"/>
          <w:color w:val="3A4A28"/>
          <w:sz w:val="20"/>
        </w:rPr>
        <w:t>Heat pump water heater demand driven by energy efficiency mandates and electrification trends, supported by CDIO-led digital and AI transformation for smart/connected water products [2]</w:t>
      </w:r>
    </w:p>
    <w:p>
      <w:pPr>
        <w:spacing w:before="40" w:after="40"/>
        <w:ind w:left="283"/>
      </w:pPr>
      <w:r>
        <w:rPr>
          <w:rFonts w:ascii="Calibri" w:hAnsi="Calibri"/>
          <w:b/>
          <w:color w:val="4A6B25"/>
          <w:sz w:val="20"/>
        </w:rPr>
        <w:t xml:space="preserve">3. </w:t>
      </w:r>
      <w:r>
        <w:rPr>
          <w:rFonts w:ascii="Calibri" w:hAnsi="Calibri"/>
          <w:b w:val="0"/>
          <w:color w:val="3A4A28"/>
          <w:sz w:val="20"/>
        </w:rPr>
        <w:t>41 consecutive years of dividend growth with 2.25% yield and 33% payout ratio providing reliable total shareholder return; forward P/E of 13.94x offers valuation entry point below historical averages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sales collapsed 28% in local currency in Q2 2026, forcing 2026 guidance reduction — China property market weakness could persist for years and drag on the geographic diversification strategy [1]</w:t>
      </w:r>
    </w:p>
    <w:p>
      <w:pPr>
        <w:spacing w:before="40" w:after="40"/>
        <w:ind w:left="283"/>
      </w:pPr>
      <w:r>
        <w:rPr>
          <w:rFonts w:ascii="Calibri" w:hAnsi="Calibri"/>
          <w:b/>
          <w:color w:val="4A6B25"/>
          <w:sz w:val="20"/>
        </w:rPr>
        <w:t xml:space="preserve">2. </w:t>
      </w:r>
      <w:r>
        <w:rPr>
          <w:rFonts w:ascii="Calibri" w:hAnsi="Calibri"/>
          <w:b w:val="0"/>
          <w:color w:val="3A4A28"/>
          <w:sz w:val="20"/>
        </w:rPr>
        <w:t>Near-flat organic revenue growth (-0.7% YoY, ~5.7% 5-year CAGR) reflects the mature water heater replacement cycle with limited upside beyond low-single-digit growth in developed markets [4]</w:t>
      </w:r>
    </w:p>
    <w:p>
      <w:pPr>
        <w:spacing w:before="40" w:after="40"/>
        <w:ind w:left="283"/>
      </w:pPr>
      <w:r>
        <w:rPr>
          <w:rFonts w:ascii="Calibri" w:hAnsi="Calibri"/>
          <w:b/>
          <w:color w:val="4A6B25"/>
          <w:sz w:val="20"/>
        </w:rPr>
        <w:t xml:space="preserve">3. </w:t>
      </w:r>
      <w:r>
        <w:rPr>
          <w:rFonts w:ascii="Calibri" w:hAnsi="Calibri"/>
          <w:b w:val="0"/>
          <w:color w:val="3A4A28"/>
          <w:sz w:val="20"/>
        </w:rPr>
        <w:t>Profit margin of 13.15% leaves limited buffer against input cost inflation or tariff risk on imported components, and net insider selling suggests waning near-term confidence in the earnings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A.O. Smith's core business — manufacturing physical water heaters, boilers, and water treatment systems — is structurally immune to AI disruption. These are essential physical products requiring precision manufacturing, plumbing installation, and regulatory compliance (UL, CSA, energy efficiency standards) that AI cannot replace [1]. The water heater replacement cycle is driven by product failure, building codes, and housing construction — all physical-world activities. Distribution through wholesale plumbing channels involves complex logistics and skilled trade relationships that resist digital disintermediation. AI data center expansion may even increase demand for commercial water heating and cooling systems. The China and India water treatment businesses face some competitive pressure from digital-native brands but physical product and installation requirements provide meaningful protection. AI Opportunity (0/1): The CDIO hire demonstrates intentional AI investment for manufacturing optimization and smart product development, but A.O. Smith does not currently generate quantifiable revenue from AI-powered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 O. Smith FY2025 and Q2 2026 Earnings — Record EPS $3.85, $3.8B Revenue, 2026 Guidance Lowered to 2-4% Growth, North America +5%, China -28%, Boiler +21%, investor.aosmith.com, January-July 2026</w:t>
      </w:r>
    </w:p>
    <w:p>
      <w:pPr>
        <w:spacing w:before="20" w:after="20"/>
        <w:ind w:left="170"/>
      </w:pPr>
      <w:r>
        <w:rPr>
          <w:rFonts w:ascii="Calibri" w:hAnsi="Calibri"/>
          <w:b/>
          <w:color w:val="4A6B25"/>
          <w:sz w:val="15"/>
        </w:rPr>
        <w:t xml:space="preserve">2. </w:t>
      </w:r>
      <w:r>
        <w:rPr>
          <w:rFonts w:ascii="Calibri" w:hAnsi="Calibri"/>
          <w:b w:val="0"/>
          <w:color w:val="3A4A28"/>
          <w:sz w:val="17"/>
        </w:rPr>
        <w:t>A. O. Smith CEO Steve Shafer and CDIO Chris Howe — AI/Digital Transformation, Leadership Appointments, biztimes.com, prnewswire.com, 2025-2026</w:t>
      </w:r>
    </w:p>
    <w:p>
      <w:pPr>
        <w:spacing w:before="20" w:after="20"/>
        <w:ind w:left="170"/>
      </w:pPr>
      <w:r>
        <w:rPr>
          <w:rFonts w:ascii="Calibri" w:hAnsi="Calibri"/>
          <w:b/>
          <w:color w:val="4A6B25"/>
          <w:sz w:val="15"/>
        </w:rPr>
        <w:t xml:space="preserve">3. </w:t>
      </w:r>
      <w:r>
        <w:rPr>
          <w:rFonts w:ascii="Calibri" w:hAnsi="Calibri"/>
          <w:b w:val="0"/>
          <w:color w:val="3A4A28"/>
          <w:sz w:val="17"/>
        </w:rPr>
        <w:t>A. O. Smith ESG and Community — Foundation $1.75M to 199 Nonprofits, GHG Goal Achieved, Water Savings 40M Gallons by 2030, aosmith.com,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AOS Key Statistics: Stock Price $56.95, P/E 15.86×, Forward P/E 13.94×, D/E 36.77%, ROE 27.13%, Profit Margin 13.15%,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