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APLD</w:t>
      </w:r>
      <w:r>
        <w:rPr>
          <w:rFonts w:ascii="Calibri" w:hAnsi="Calibri"/>
          <w:b/>
          <w:color w:val="1A2010"/>
          <w:sz w:val="40"/>
        </w:rPr>
        <w:t xml:space="preserve">  Applied Digital Corporation</w:t>
      </w:r>
    </w:p>
    <w:p>
      <w:pPr>
        <w:spacing w:after="120"/>
      </w:pPr>
      <w:r>
        <w:rPr>
          <w:rFonts w:ascii="Calibri" w:hAnsi="Calibri"/>
          <w:b/>
          <w:color w:val="6E8450"/>
          <w:sz w:val="18"/>
        </w:rPr>
        <w:t>GROWTH SLEEVE · 2026-10-05 · Inspire: 55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Data Center Infrastructure · NASDAQ · United States</w:t>
      </w:r>
    </w:p>
    <w:p>
      <w:pPr>
        <w:spacing w:after="80"/>
      </w:pPr>
      <w:r>
        <w:rPr>
          <w:rFonts w:ascii="Calibri" w:hAnsi="Calibri"/>
          <w:b w:val="0"/>
          <w:color w:val="3A4A28"/>
          <w:sz w:val="20"/>
        </w:rPr>
        <w:t>Applied Digital designs, develops, and operates next-generation AI data center infrastructure ('AI Factories') with purpose-built high-performance computing facilities featuring large-scale liquid cooling systems. The company has secured approximately $36 billion in contracted base-term lease revenue across five AI Factory campuses totaling 1.41 GW of critical IT load, serving U.S.-based hyperscalers under 15-year lease agreements. CEO Wes Cummins and co-founder/President Jason Zhang (appointed January 2026) led the company's pivot from crypto mining hosting (as Applied Blockchain) to AI infrastructure beginning in 2022. FY2026 revenue reached $611.3M (+167% YoY), with Q4 delivering $258.7M (+407%). The company is approaching GAAP breakeven with Q4 adjusted net income of $12.9M. Market cap approximately $7.6B.</w:t>
      </w:r>
    </w:p>
    <w:p>
      <w:r>
        <w:rPr>
          <w:rFonts w:ascii="Calibri" w:hAnsi="Calibri"/>
          <w:b/>
          <w:color w:val="6E8450"/>
          <w:sz w:val="18"/>
        </w:rPr>
        <w:t>256 Employees · https://www.applieddigital.com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Applied Digital executed a transformative pivot from crypto mining hosting to AI data center infrastructure, rebranding from Applied Blockchain in November 2022 and scaling to $611.3M in FY2026 revenue (+167% YoY) with Q4 alone at $258.7M (+407%) [1]. The company secured $36B in contracted base-term lease revenue across five AI Factory campuses — a company-defining reinvention in under four years [2]. However, sustained profitability and multi-year execution at full scale remain unproven. AI Deployment (2/2): Applied Digital IS AI infrastructure — the company's entire revenue base derives from AI workloads. Q4 FY2026 Data Center Hosting segment revenue surged from $38M to $203M YoY as hyperscaler leases ramped, and the company operates dedicated GPU cloud services for AI training and inference [1]. Market Share (1/2): APLD is a fast-growing but still emerging player in the AI data center market, competing against incumbents Digital Realty ($55B cap), Equinix ($85B), and QTS/Blackstone. Differentiates through purpose-built liquid-cooled AI Factory designs and speed-to-market [2]. Product Pipeline (2/2): Five specifically named AI Factory campuses totaling 1.41 GW with $36B in contracted revenue providing 15+ year visibility. The most recent Polaris Forge 3 lease alone is valued at $7.5B in base-term revenue. CEO Cummins pursuing additional hyperscaler deals [2]. R&amp;D Intensity (0/1): Infrastructure builder/operator; R&amp;D minimal relative to revenue, with capital deployed into physical construction and liquid cooling rather than software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Applied Digital positions itself as 'powering the AI revolution with purpose-built infrastructure,' which is clear and specific to the company's role but lacks a deeper transformative vision beyond commercial infrastructure deployment [2]. The mission describes what the company sells rather than a vision of a better future. Community Impact (1/2): The company engages with local communities in rural North Dakota through utility partnerships, land development, and job creation in economically underserved areas. ESG page highlights renewable energy commitments and exploring waste heat reuse for greenhouses [3]. However, specific charitable program dollar amounts are not disclosed. Employee Retention (0/2): With 256 employees and limited public data on retention, no meaningful assessment can be made. The management team has been strengthened with data center industry veterans and co-founder Jason Zhang appointed president in January 2026 [2]. Insider Buying (0/2): CEO Wes Cummins sold 165,000 shares (~$6M) over the trailing period, with multiple insider sales and zero purchases recorded — a clear pattern of net selling despite accelerating contract momentum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D/E of 136.2% scores 0.71 (1x weight) — elevated for a capital-intensive data center buildout phase with ~$2.8B total debt supported by Macquarie development facility [4]. ROE of -8.4% scores 0.0 (2x weight) as the company remains unprofitable on a trailing basis. Revenue growth YoY of 407% (Q4 FY2026) scores 1.0 (1x weight), reflecting the hyperscaler lease ramp [1]. Revenue growth 5yr CAGR of ~123% (from $55.4M FY2023 to $611.3M FY2026) scores 1.0 (2x weight). Forward P/E excluded (negative — unprofitable). Profit margin of -39.9% scores 0.0 (1x weight). Forward PEG of 1.83 scores 0.59 (2x weight) — reflecting growth potential relative to estimated future earnings [4]. Weighted sum: (1x0.71) + (2x0.0) + (1x1.0) + (2x1.0) + (1x0.0) + (2x0.59) = 4.88 out of 9 weight units. Infrastructure = round(4.88/9 x 10) = 5. Liquidity: 17.4M avg volume x $25.38 = $442M, trivially clears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Applied Digital shows courage in making massive long-term capital bets and demonstrated existential flexibility in pivoting from crypto mining to AI infrastructure, but lacks a genuine Just Cause beyond commercial opportunity. CEO Cummins' language emphasizes 'disciplined execution' and 'repeatable model' — business optimization rather than purpose language. The co-founder President appointment (Jason Zhang, January 2026) shows leadership development. However, heavy insider selling despite strong contract momentum suggests leadership may be playing a more finite game than the public narrative implies.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Applied Digital's purpose of 'powering the AI revolution with purpose-built infrastructure' is specific and timely but fundamentally commercial — it describes a business opportunity, not a future state that inspires sacrifice [2]. CEO Cummins' public statements focus on execution metrics ('disciplined, repeatable AI Factory model') and contract wins rather than articulating why AI infrastructure matters beyond shareholder value. The pivot from crypto mining to AI data centers was driven by market opportunity rather than an enduring cause, and the company is too young to have demonstrated cause consistency through adversity.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Applied Digital is a lean organization (~256 employees) that has grown rapidly through its AI infrastructure pivot. The company bolstered its management team with data center veterans and appointed co-founder Jason Zhang as president in January 2026, suggesting deliberate leadership development [2]. CEO Cummins has maintained leadership continuity since March 2021 (5+ years). However, rapid growth and construction-phase intensity create inherent organizational stress, and no evidence of exceptional cultural practices exists for a company this young.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Applied Digital's competitive positioning emphasizes being 'next-generation' versus incumbents like Equinix and Digital Realty, framing competition as a generational advantage rather than mutual improvement. The company describes itself as an 'AI Factory pioneer,' positioning competitors as legacy players [2]. No evidence of management acknowledging competitors' strengths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Applied Blockchain (crypto mining hosting) to Applied Digital (AI data centers) in 2022 represents a significant strategic transformation, abandoning the original business model to pursue a larger opportunity [2]. The pivot required developing entirely new capabilities — hyperscaler relationship management, large-scale power procurement, long-term lease structuring — and entering a competitive landscape with much larger rivals. However, this was an opportunistic market shift within the same general domain (digital infrastructure hosting) rather than a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Applied Digital demonstrates a clear pattern of costly long-term bets. The company has taken on ~$2.8B in debt to build AI Factory campuses ahead of full demand, accepting $250M+ in annual losses while constructing infrastructure that generates revenue over 15+ year lease terms [1][4]. CEO Cummins committed to campus developments requiring hundreds of millions in upfront capital, expanded from three to five campuses, and secured $36B in contracted leases — each decision requiring conviction to invest billions before prior investments reached profitability [2]. The crypto-to-AI pivot itself required exiting a familiar business to enter an entirely different competitive landscape.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Applied Digital is a pure-play AI infrastructure company at an inflection point — FY2026 revenue of $611.3M (+167% YoY) with Q4 delivering $258.7M (+407%) and adjusted net income of $12.9M, demonstrating the operating leverage as hyperscaler leases ramp [1]. The company has secured $36B in contracted base-term lease revenue ($86B including renewal options) across five AI Factory campuses totaling 1.41 GW of critical IT load, with the most recent Polaris Forge 3 deal worth $7.5B from a U.S.-based investment-grade hyperscaler [2]. At $25.38 per share ($7.6B market cap), APLD trades at roughly 0.21x contracted base-term revenue, a significant discount to established data center operators. The secular AI compute demand trajectory — driven by frontier model training and inference scaling — provides a multi-year tailwind. The Inspire score of 55 (ALIGNED) with 13 positive attributions supports faith-based investment compatibility.</w:t>
      </w:r>
    </w:p>
    <w:p>
      <w:pPr>
        <w:spacing w:after="120"/>
      </w:pPr>
      <w:r>
        <w:rPr>
          <w:rFonts w:ascii="Calibri" w:hAnsi="Calibri"/>
          <w:b w:val="0"/>
          <w:color w:val="3A4A28"/>
          <w:sz w:val="20"/>
        </w:rPr>
        <w:t>The bear case centers on profitability risk, leverage, and execution concentration. APLD lost $250.3M in FY2026 on $611M in revenue, and the path to sustained GAAP profitability depends entirely on completing campus buildouts and ramping lease revenue — any construction delays, cost overruns, or power procurement issues could extend the loss period and strain the balance sheet [1][4]. The ~$2.8B debt load creates significant financial risk in a tightening capital environment. Customer concentration is critical — a small number of hyperscaler tenants represent substantially all contracted revenue, and losing or renegotiating a single lease could materially impair the business [2]. Competition from better-capitalized incumbents (Digital Realty, Equinix, QTS/Blackstone) intensifies as AI data center demand attracts more capital into the sector. The stock has declined from its 52-week high to $25.38, reflecting market repricing of execution risk and broader AI infrastructure sector rotation. Insider selling by CEO Cummins (~$6M with zero purchases) raises questions about conviction at current 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ramp across five AI Factory campuses as construction completes — each campus reaching full capacity adds billions in annualized lease revenue, with 1.41 GW of total contracted capacity providing a multi-year runway toward $1B+ annual revenue [1][2]</w:t>
      </w:r>
    </w:p>
    <w:p>
      <w:pPr>
        <w:spacing w:before="40" w:after="40"/>
        <w:ind w:left="283"/>
      </w:pPr>
      <w:r>
        <w:rPr>
          <w:rFonts w:ascii="Calibri" w:hAnsi="Calibri"/>
          <w:b/>
          <w:color w:val="4A6B25"/>
          <w:sz w:val="20"/>
        </w:rPr>
        <w:t xml:space="preserve">2. </w:t>
      </w:r>
      <w:r>
        <w:rPr>
          <w:rFonts w:ascii="Calibri" w:hAnsi="Calibri"/>
          <w:b w:val="0"/>
          <w:color w:val="3A4A28"/>
          <w:sz w:val="20"/>
        </w:rPr>
        <w:t>Additional hyperscaler lease announcements beyond the five currently contracted campuses, potentially expanding the $36B contracted base and re-rating the stock from its current 0.21x contracted revenue multiple [2]</w:t>
      </w:r>
    </w:p>
    <w:p>
      <w:pPr>
        <w:spacing w:before="40" w:after="40"/>
        <w:ind w:left="283"/>
      </w:pPr>
      <w:r>
        <w:rPr>
          <w:rFonts w:ascii="Calibri" w:hAnsi="Calibri"/>
          <w:b/>
          <w:color w:val="4A6B25"/>
          <w:sz w:val="20"/>
        </w:rPr>
        <w:t xml:space="preserve">3. </w:t>
      </w:r>
      <w:r>
        <w:rPr>
          <w:rFonts w:ascii="Calibri" w:hAnsi="Calibri"/>
          <w:b w:val="0"/>
          <w:color w:val="3A4A28"/>
          <w:sz w:val="20"/>
        </w:rPr>
        <w:t>Path to sustained profitability as lease revenue ramps against a largely fixed-cost infrastructure base — Q4 FY2026 adjusted net income of $12.9M demonstrates operating leverage is beginning to materialize, with cash flow positivity expected by late FY2027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Construction execution risk across five simultaneous campus projects — any material delays in power procurement, supply chain, or buildout could delay revenue recognition and trigger covenant issues on the ~$2.8B debt facility [1][2]</w:t>
      </w:r>
    </w:p>
    <w:p>
      <w:pPr>
        <w:spacing w:before="40" w:after="40"/>
        <w:ind w:left="283"/>
      </w:pPr>
      <w:r>
        <w:rPr>
          <w:rFonts w:ascii="Calibri" w:hAnsi="Calibri"/>
          <w:b/>
          <w:color w:val="4A6B25"/>
          <w:sz w:val="20"/>
        </w:rPr>
        <w:t xml:space="preserve">2. </w:t>
      </w:r>
      <w:r>
        <w:rPr>
          <w:rFonts w:ascii="Calibri" w:hAnsi="Calibri"/>
          <w:b w:val="0"/>
          <w:color w:val="3A4A28"/>
          <w:sz w:val="20"/>
        </w:rPr>
        <w:t>Extreme customer concentration with a small number of hyperscaler tenants creating binary outcomes — any lease renegotiation, termination, or credit event could materially impair revenue visibility and debt serviceability [2]</w:t>
      </w:r>
    </w:p>
    <w:p>
      <w:pPr>
        <w:spacing w:before="40" w:after="40"/>
        <w:ind w:left="283"/>
      </w:pPr>
      <w:r>
        <w:rPr>
          <w:rFonts w:ascii="Calibri" w:hAnsi="Calibri"/>
          <w:b/>
          <w:color w:val="4A6B25"/>
          <w:sz w:val="20"/>
        </w:rPr>
        <w:t xml:space="preserve">3. </w:t>
      </w:r>
      <w:r>
        <w:rPr>
          <w:rFonts w:ascii="Calibri" w:hAnsi="Calibri"/>
          <w:b w:val="0"/>
          <w:color w:val="3A4A28"/>
          <w:sz w:val="20"/>
        </w:rPr>
        <w:t>Balance sheet vulnerability with ~$2.8B in debt and -$250M annual losses — if capital markets tighten or AI infrastructure spending decelerates, APLD's ability to fund remaining construction and service debt could be severely impaired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Applied Digital IS AI infrastructure — the company builds and operates the physical data centers housing AI training and inference workloads. AI cannot disrupt what it requires to exist; rising AI compute demand from hyperscalers directly increases demand for APLD's facilities [1]. Purpose-built liquid cooling for NVIDIA Blackwell chips positions the company at the frontier of AI infrastructure requirements. APLD scores 8 rather than 9 because data center infrastructure has lower switching costs than chip design, and growing competition from better-capitalized incumbents (Digital Realty, Equinix, QTS/Blackstone) building AI-optimized capacity creates competitive pressure. Customer concentration with a small number of hyperscaler tenants adds counterparty risk [2]. AI Opportunity (1/1): Virtually 100% of APLD's $611M FY2026 revenue derives from AI-related infrastructure — data center hosting for AI workloads and GPU cloud services. The $36B in contracted lease value is entirely driven by hyperscaler demand for AI compute capacity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Applied Digital Q4/FY2026 and Q3 FY2026 Earnings — Q4 Revenue $258.7M (+407%), FY2026 Revenue $611.3M (+167%), Q3 Revenue $126.6M (+139%), Q4 Adjusted Net Income $12.9M, Adjusted EBITDA $42.4M — IR Press Releases, Alpha Spread, TIKR, July-September 2026</w:t>
      </w:r>
    </w:p>
    <w:p>
      <w:pPr>
        <w:spacing w:before="20" w:after="20"/>
        <w:ind w:left="170"/>
      </w:pPr>
      <w:r>
        <w:rPr>
          <w:rFonts w:ascii="Calibri" w:hAnsi="Calibri"/>
          <w:b/>
          <w:color w:val="4A6B25"/>
          <w:sz w:val="15"/>
        </w:rPr>
        <w:t xml:space="preserve">2. </w:t>
      </w:r>
      <w:r>
        <w:rPr>
          <w:rFonts w:ascii="Calibri" w:hAnsi="Calibri"/>
          <w:b w:val="0"/>
          <w:color w:val="3A4A28"/>
          <w:sz w:val="17"/>
        </w:rPr>
        <w:t>Applied Digital Hyperscaler Contracts — $36B Contracted Base-Term Lease Value ($86B with Renewals), 1.41 GW Capacity, Five AI Factory Campuses, Polaris Forge 3 $7.5B Lease, Co-Founder Jason Zhang Appointed President January 2026 — IR Press Releases, Forbes, Kavout, 2025-2026</w:t>
      </w:r>
    </w:p>
    <w:p>
      <w:pPr>
        <w:spacing w:before="20" w:after="20"/>
        <w:ind w:left="170"/>
      </w:pPr>
      <w:r>
        <w:rPr>
          <w:rFonts w:ascii="Calibri" w:hAnsi="Calibri"/>
          <w:b/>
          <w:color w:val="4A6B25"/>
          <w:sz w:val="15"/>
        </w:rPr>
        <w:t xml:space="preserve">3. </w:t>
      </w:r>
      <w:r>
        <w:rPr>
          <w:rFonts w:ascii="Calibri" w:hAnsi="Calibri"/>
          <w:b w:val="0"/>
          <w:color w:val="3A4A28"/>
          <w:sz w:val="17"/>
        </w:rPr>
        <w:t>Applied Digital ESG and Community — Renewable Energy Commitments, Waste Heat Reuse Exploration, Rural North Dakota Community Engagement, ESG Score 69.11 — IR ESG Page, SEC 10-K, KnowESG,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APLD Key Statistics: Stock Price $25.38, D/E 136.2%, ROE -8.4%, PEG 1.83, Profit Margin -39.9%, Market Cap $7.6B, Avg Volume 17.4M,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