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APLM</w:t>
      </w:r>
      <w:r>
        <w:rPr>
          <w:rFonts w:ascii="Calibri" w:hAnsi="Calibri"/>
          <w:b/>
          <w:color w:val="1A2010"/>
          <w:sz w:val="40"/>
        </w:rPr>
        <w:t xml:space="preserve">  Apollomics, Inc.</w:t>
      </w:r>
    </w:p>
    <w:p>
      <w:pPr>
        <w:spacing w:after="120"/>
      </w:pPr>
      <w:r>
        <w:rPr>
          <w:rFonts w:ascii="Calibri" w:hAnsi="Calibri"/>
          <w:b/>
          <w:color w:val="6E8450"/>
          <w:sz w:val="18"/>
        </w:rPr>
        <w:t>GROWTH SLEEVE · 2026-10-13 · Inspire: 33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NCM · United States</w:t>
      </w:r>
    </w:p>
    <w:p>
      <w:pPr>
        <w:spacing w:after="80"/>
      </w:pPr>
      <w:r>
        <w:rPr>
          <w:rFonts w:ascii="Calibri" w:hAnsi="Calibri"/>
          <w:b w:val="0"/>
          <w:color w:val="3A4A28"/>
          <w:sz w:val="20"/>
        </w:rPr>
        <w:t>Apollomics is a clinical-stage biopharmaceutical company focused on oncology therapies, with lead candidate vebreltinib (APL-101), a selective c-MET inhibitor in Phase 2 development (SPARTA study) for NSCLC and solid tumors with MET alterations. The company reversed a planned wind-down in September 2025 under new CEO Howard Chen (42% shareholder). FY2025 revenue was $8.5M from a LaunXP licensing deal, with a net loss of $10.9M. The company raised $10M via private placement in August 2026 and had $3.3M cash at year-end 2025.</w:t>
      </w:r>
    </w:p>
    <w:p>
      <w:r>
        <w:rPr>
          <w:rFonts w:ascii="Calibri" w:hAnsi="Calibri"/>
          <w:b/>
          <w:color w:val="6E8450"/>
          <w:sz w:val="18"/>
        </w:rPr>
        <w:t>14 Employees · https://www.apollomicsinc.com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Apollomics has no approved products and no successful product launches — the company nearly wound down in August 2025 before new management reversed the decision [2]. The APL-106 (uproleselan) leukemia drug failed its Phase 3 trial in China, failing to achieve statistically significant improvement in overall survival [3]. Revenue of $8.5M in FY2025 came from a one-time LaunXP licensing upfront payment, not recurring product sales, and the company has since initiated dispute resolution with LaunXP over licensing disagreements [1][3]. AI Deployment (0/2): No AI-powered drug discovery tools, clinical trial optimization, or measurable AI deployment within operations. Market Share (0/2): Clinical-stage company with no approved products and no market share; the MET inhibitor space has approved competitors capmatinib (Novartis) and tepotinib (Merck KGaA). Product Pipeline (1/2): Vebreltinib SPARTA Phase 2 study continues across multiple countries, with FDA guidance on IND submission pathway, though the FDA expressed concerns about clinical data collected from a single country (China) due to lack of diversity and data integrity concerns [1][3]. R&amp;D Intensity (1/1): As a clinical-stage biotech with only 14 employees, virtually all spending is R&amp;D, placing the company well above industry average intensity relative to revenue.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Apollomics articulates its mission as 'imagining a world without cancer' and developing therapies for difficult-to-treat, high-mortality cancers [2]. The mission is clear and connects to genuine purpose beyond profit, but is not distinctive among oncology biotechs — dozens of peers use similar language. It identifies what the company does without articulating a deeper differentiating purpose. Community Impact (0/2): No evidence of charitable programs, foundation, or community investment initiatives beyond core R&amp;D activities. With only 14 employees and minimal cash reserves, the company has no capacity for meaningful community investment. Employee Retention (0/2): No publicly available retention or culture data. The company reduced headcount from approximately 50 to 14 employees, and management team average tenure is 0.3 years, reflecting the September 2025 overhaul [2]. Insider Buying (2/2): CEO Howard Chen purchased 536,667 Class A shares for approximately $7.55M in the August 2026 private placement, and provided a $2M bridge loan in March 2026, on top of his existing 42% ownership stake [1]. COO Yi-Kuei Chen purchased 20,000 shares. This represents substantial personal financial commitment from leadership.</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approximately 19,581 shares at $21.32 per share yields daily dollar volume of approximately $417,000, well below the $1,000,000 liquidity minimum required by IOWN [4]. Infrastructure score is mechanically set to 0. For reference, the company carries deeply negative fundamentals typical of clinical-stage biotech: ROE of -1,305%, profit margin of -123.7%, negative forward EPS of -$0.65, and only $3.3M cash at year-end 2025 with $10M raised via August 2026 private placement [1][4]. The $62M market cap with 2.9M shares outstanding creates an extremely thinly traded security unsuitable for any portfolio construction. Headcount reduction from ~50 to 14 employees further signals operational distress.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Apollomics is too young and operationally fragile to demonstrate infinite game characteristics. The company nearly wound down in August 2025 before new management reversed course, and headcount has been cut from ~50 to 14 employees. While CEO Howard Chen's significant personal investment ($7.55M share purchase + $2M bridge) shows individual courage, the organization lacks the depth, stability, or track record to play an infinite game. The LaunXP licensing dispute and APL-106 Phase 3 failure add operational uncertainty to an already precarious situation.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Apollomics articulates 'imagining a world without cancer' as its purpose, which is service-oriented and idealistic [2]. However, the cause reads as marketing rather than a deeply lived principle — it is interchangeable with dozens of oncology biotech peers. The company nearly shut down in 2025, suggesting the cause does not yet shape difficult strategic decisions. With only 14 employees and a LaunXP licensing dispute, organizational commitment to the cause is unproven.</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company reduced headcount from approximately 50 to 14 employees, and management team average tenure is only 0.3 years following the September 2025 overhaul [2]. The near-shutdown, leadership replacement, and drastic workforce reduction suggest organizational instability rather than a trust-based culture. No Glassdoor reviews or employee sentiment data exist for a company this small.</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how Apollomics frames its competitive positioning relative to established MET inhibitor competitors capmatinib (Novartis) and tepotinib (Merck KGaA). Corporate communications focus on pipeline advancement rather than competitive learning or acknowledging rivals' strengths.</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Apollomics reversed its planned wind-down in September 2025, which could be interpreted as a pivot, but was driven by new investor capital and management rather than a purpose-driven reinvention [2]. The company has maintained the same oncology focus since founding and has not demonstrated the kind of transformative flexibility that characterizes infinite game players.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Howard Chen demonstrates personal financial conviction — purchasing $7.55M in shares via the August 2026 private placement, providing a $2M bridge loan in March 2026, and holding 42% of outstanding shares [1]. His track record includes turning around Polaris Pharmaceuticals during a financial crisis. However, Chen's tenure at Apollomics is approximately one year, insufficient to establish a pattern of courageous decision-making, and the APL-106 Phase 3 failure raises questions about strategic prioritization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Apollomics offers speculative exposure to the MET-targeted oncology space through vebreltinib (APL-101), which continues its Phase 2 SPARTA study with FDA guidance on an IND submission pathway for accelerated approval in second-line NSCLC [1]. CEO Howard Chen's $9.55M combined personal investment ($7.55M share purchase + $2M bridge loan) and 42% ownership stake provide unusual insider alignment for a micro-cap biotech. The $10M August 2026 private placement extends the cash runway beyond the critical $3.3M year-end 2025 level. The Inspire Impact Score of 33 (ALIGNED) makes it accessible to faith-based investors.</w:t>
      </w:r>
    </w:p>
    <w:p>
      <w:pPr>
        <w:spacing w:after="120"/>
      </w:pPr>
      <w:r>
        <w:rPr>
          <w:rFonts w:ascii="Calibri" w:hAnsi="Calibri"/>
          <w:b w:val="0"/>
          <w:color w:val="3A4A28"/>
          <w:sz w:val="20"/>
        </w:rPr>
        <w:t>The bear case is overwhelming for IOWN purposes. Apollomics fails the liquidity floor with daily dollar volume of only ~$417K (19,581 shares × $21.32), making it untradeable for any institutional portfolio [4]. The $62M market cap with 2.9M shares outstanding creates extreme illiquidity and volatility — the stock swings between $10 and $42 within a 52-week range. The company has only 14 employees (down from ~50), $3.3M year-end cash, ROE of -1,305%, and -124% profit margin, with no approved products and no recurring revenue [1][4]. The APL-106 (uproleselan) failed Phase 3, reducing pipeline optionality. The LaunXP licensing dispute (initiated June 2026) threatens the sole revenue source ($8.5M) and could result in costly litigation [3]. FDA concerns about vebreltinib's China-only clinical data (lack of diversity, data integrity) create significant regulatory risk for U.S. approval. The headcount reduction to 14 employees raises questions about the company's ability to execute multi-country clinical trials.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Vebreltinib Phase 2 SPARTA study data readouts across MET-altered NSCLC and solid tumor types could demonstrate efficacy supporting FDA IND submission for accelerated approval [1]</w:t>
      </w:r>
    </w:p>
    <w:p>
      <w:pPr>
        <w:spacing w:before="40" w:after="40"/>
        <w:ind w:left="283"/>
      </w:pPr>
      <w:r>
        <w:rPr>
          <w:rFonts w:ascii="Calibri" w:hAnsi="Calibri"/>
          <w:b/>
          <w:color w:val="4A6B25"/>
          <w:sz w:val="20"/>
        </w:rPr>
        <w:t xml:space="preserve">2. </w:t>
      </w:r>
      <w:r>
        <w:rPr>
          <w:rFonts w:ascii="Calibri" w:hAnsi="Calibri"/>
          <w:b w:val="0"/>
          <w:color w:val="3A4A28"/>
          <w:sz w:val="20"/>
        </w:rPr>
        <w:t>Resolution of LaunXP licensing dispute in Apollomics' favor would preserve the Asia licensing revenue stream and validate the business development strategy [3]</w:t>
      </w:r>
    </w:p>
    <w:p>
      <w:pPr>
        <w:spacing w:before="40" w:after="40"/>
        <w:ind w:left="283"/>
      </w:pPr>
      <w:r>
        <w:rPr>
          <w:rFonts w:ascii="Calibri" w:hAnsi="Calibri"/>
          <w:b/>
          <w:color w:val="4A6B25"/>
          <w:sz w:val="20"/>
        </w:rPr>
        <w:t xml:space="preserve">3. </w:t>
      </w:r>
      <w:r>
        <w:rPr>
          <w:rFonts w:ascii="Calibri" w:hAnsi="Calibri"/>
          <w:b w:val="0"/>
          <w:color w:val="3A4A28"/>
          <w:sz w:val="20"/>
        </w:rPr>
        <w:t>CEO Howard Chen's $9.55M personal financial commitment and 42% ownership may attract additional investors or pharmaceutical partnership interest for vebreltinib commercialization rights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Liquidity floor failure — daily dollar volume of ~$417K with 19,581 average daily shares makes APLM untradeable for IOWN, with extreme price volatility (52-week range $10-$42) and severe exit risk [4]</w:t>
      </w:r>
    </w:p>
    <w:p>
      <w:pPr>
        <w:spacing w:before="40" w:after="40"/>
        <w:ind w:left="283"/>
      </w:pPr>
      <w:r>
        <w:rPr>
          <w:rFonts w:ascii="Calibri" w:hAnsi="Calibri"/>
          <w:b/>
          <w:color w:val="4A6B25"/>
          <w:sz w:val="20"/>
        </w:rPr>
        <w:t xml:space="preserve">2. </w:t>
      </w:r>
      <w:r>
        <w:rPr>
          <w:rFonts w:ascii="Calibri" w:hAnsi="Calibri"/>
          <w:b w:val="0"/>
          <w:color w:val="3A4A28"/>
          <w:sz w:val="20"/>
        </w:rPr>
        <w:t>Going-concern risk with only 14 employees, $3.3M year-end cash, -124% profit margin, and dependence on the August 2026 $10M private placement for survival — any clinical trial delay or legal cost escalation could exhaust reserves [1]</w:t>
      </w:r>
    </w:p>
    <w:p>
      <w:pPr>
        <w:spacing w:before="40" w:after="40"/>
        <w:ind w:left="283"/>
      </w:pPr>
      <w:r>
        <w:rPr>
          <w:rFonts w:ascii="Calibri" w:hAnsi="Calibri"/>
          <w:b/>
          <w:color w:val="4A6B25"/>
          <w:sz w:val="20"/>
        </w:rPr>
        <w:t xml:space="preserve">3. </w:t>
      </w:r>
      <w:r>
        <w:rPr>
          <w:rFonts w:ascii="Calibri" w:hAnsi="Calibri"/>
          <w:b w:val="0"/>
          <w:color w:val="3A4A28"/>
          <w:sz w:val="20"/>
        </w:rPr>
        <w:t>Binary regulatory risk — FDA concerns about China-only vebreltinib data (diversity, data integrity), APL-106 Phase 3 failure, and LaunXP licensing dispute create compounding risks for a company with no approved products and no revenue diversification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Apollomics' core business — clinical-stage drug development requiring physical clinical trials, FDA regulatory oversight, patient enrollment, and biological wet-lab research — is structurally protected from AI displacement [1]. Drug development demands years of human clinical data, Good Manufacturing Practice compliance, and regulatory submissions that AI cannot substitute. The c-MET inhibitor mechanism requires in-vivo validation no computational approach can replace. However, AI-enabled drug discovery platforms (Recursion, Insilico Medicine) could accelerate competitor timelines for identifying MET-targeting compounds, and the company's tiny size (14 employees) means it cannot adopt AI tools to defend its competitive position. AI Opportunity (0/1): No evidence of AI-generated revenue or AI-powered products. Apollomics has not disclosed AI drug discovery partnerships or computational biology platforms.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Apollomics FY2025 Financial Results — Revenue $8.5M (LaunXP License), Net Loss $10.9M, Cash $3.3M, $2M CEO Bridge Loan (March 2026), $10M Private Placement (August 2026), Howard Chen 42% Ownership — GlobeNewsWire, SEC 6-K, April-August 2026</w:t>
      </w:r>
    </w:p>
    <w:p>
      <w:pPr>
        <w:spacing w:before="20" w:after="20"/>
        <w:ind w:left="170"/>
      </w:pPr>
      <w:r>
        <w:rPr>
          <w:rFonts w:ascii="Calibri" w:hAnsi="Calibri"/>
          <w:b/>
          <w:color w:val="4A6B25"/>
          <w:sz w:val="15"/>
        </w:rPr>
        <w:t xml:space="preserve">2. </w:t>
      </w:r>
      <w:r>
        <w:rPr>
          <w:rFonts w:ascii="Calibri" w:hAnsi="Calibri"/>
          <w:b w:val="0"/>
          <w:color w:val="3A4A28"/>
          <w:sz w:val="17"/>
        </w:rPr>
        <w:t>Apollomics Leadership — CEO Howard Chen (Appointed Sep 2025), Near Wind-Down Reversal, Management Tenure 0.3 Years, Headcount ~14, Polaris Pharma Turnaround Track Record — Panabee, Simply Wall St, Apollomics IR, 2025-2026</w:t>
      </w:r>
    </w:p>
    <w:p>
      <w:pPr>
        <w:spacing w:before="20" w:after="20"/>
        <w:ind w:left="170"/>
      </w:pPr>
      <w:r>
        <w:rPr>
          <w:rFonts w:ascii="Calibri" w:hAnsi="Calibri"/>
          <w:b/>
          <w:color w:val="4A6B25"/>
          <w:sz w:val="15"/>
        </w:rPr>
        <w:t xml:space="preserve">3. </w:t>
      </w:r>
      <w:r>
        <w:rPr>
          <w:rFonts w:ascii="Calibri" w:hAnsi="Calibri"/>
          <w:b w:val="0"/>
          <w:color w:val="3A4A28"/>
          <w:sz w:val="17"/>
        </w:rPr>
        <w:t>Apollomics Clinical and Legal — APL-106 Phase 3 Failure (Uproleselan), LaunXP Licensing Dispute (June 2026), FDA Concerns on China Data Diversity/Integrity, Vebreltinib SPARTA Phase 2 — FierceBiotech, StockTitan, SEC 20-F, 2025-2026</w:t>
      </w:r>
    </w:p>
    <w:p>
      <w:pPr>
        <w:spacing w:before="20" w:after="20"/>
        <w:ind w:left="170"/>
      </w:pPr>
      <w:r>
        <w:rPr>
          <w:rFonts w:ascii="Calibri" w:hAnsi="Calibri"/>
          <w:b/>
          <w:color w:val="4A6B25"/>
          <w:sz w:val="15"/>
        </w:rPr>
        <w:t xml:space="preserve">4. </w:t>
      </w:r>
      <w:r>
        <w:rPr>
          <w:rFonts w:ascii="Calibri" w:hAnsi="Calibri"/>
          <w:b w:val="0"/>
          <w:color w:val="3A4A28"/>
          <w:sz w:val="17"/>
        </w:rPr>
        <w:t>APLM Financial Metrics — Stock Price $21.32, Market Cap $62M, ROE -1,305%, Profit Margin -124%, Forward EPS -$0.65, Avg Volume 19,581, 52-Week Range $10-$42 — Yahoo Finance,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