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APLS</w:t>
      </w:r>
      <w:r>
        <w:rPr>
          <w:rFonts w:ascii="Calibri" w:hAnsi="Calibri"/>
          <w:b/>
          <w:color w:val="1A2010"/>
          <w:sz w:val="40"/>
        </w:rPr>
        <w:t xml:space="preserve">  Apellis Pharmaceuticals, Inc.</w:t>
      </w:r>
    </w:p>
    <w:p>
      <w:pPr>
        <w:spacing w:after="120"/>
      </w:pPr>
      <w:r>
        <w:rPr>
          <w:rFonts w:ascii="Calibri" w:hAnsi="Calibri"/>
          <w:b/>
          <w:color w:val="6E8450"/>
          <w:sz w:val="18"/>
        </w:rPr>
        <w:t>GROWTH SLEEVE · 2026-09-04 · Inspire: 31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NASDAQ · United States</w:t>
      </w:r>
    </w:p>
    <w:p>
      <w:pPr>
        <w:spacing w:after="80"/>
      </w:pPr>
      <w:r>
        <w:rPr>
          <w:rFonts w:ascii="Calibri" w:hAnsi="Calibri"/>
          <w:b w:val="0"/>
          <w:color w:val="3A4A28"/>
          <w:sz w:val="20"/>
        </w:rPr>
        <w:t>Apellis Pharmaceuticals was a commercial-stage biopharmaceutical company focused on complement inhibitors for severe diseases. Lead products include SYFOVRE (pegcetacoplan intravitreal injection, first FDA-approved treatment for geographic atrophy) and EMPAVELI (pegcetacoplan for PNH and C3G). Biogen completed its $5.3B acquisition at $41/share on May 14, 2026 (plus CVR of up to $4/share tied to SYFOVRE sales milestones through 2031), and Apellis was delisted from NASDAQ. TTM revenue at delisting was approximately $1.11B with $133M net income.</w:t>
      </w:r>
    </w:p>
    <w:p>
      <w:r>
        <w:rPr>
          <w:rFonts w:ascii="Calibri" w:hAnsi="Calibri"/>
          <w:b/>
          <w:color w:val="6E8450"/>
          <w:sz w:val="18"/>
        </w:rPr>
        <w:t>500 Employees · https://apellis.com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SYFOVRE became the first-ever FDA-approved treatment for geographic atrophy in 2023, creating an entirely new therapeutic category with ~60% GA market share and full-year 2025 US net product revenue of $587M [1]. EMPAVELI for PNH added a second commercialized product ($102M FY2025 US revenue), and the collaboration with Beam Therapeutics in base editing for complement-driven diseases demonstrated pipeline ambition [1][3]. However, Syfovre injection demand grew 17% YoY but revenue growth was constrained by gross-to-net adjustments moving into the high-20% range. AI Deployment (1/2): Apellis developed OCT-F, an AI-powered optical coherence tomography tool designed to visualize retinal functional decline and quantify SYFOVRE treatment impact, expected for research use in H2 2026 [3]. Novel AI application in ophthalmology diagnostics but no commercial revenue generated. Market Share (1/2): SYFOVRE held approximately 60% market share in the emerging GA treatment market against Astellas's Izervay, though the 2023 retinal vasculitis safety scare temporarily slowed adoption and required extensive commercial remediation [4]. Product Pipeline (1/2): Beam Therapeutics gene-editing collaboration targets novel complement therapies, EMPAVELI expanding into C3G/IC-MPGN and nephrology indications. Prefilled syringe for SYFOVRE planned to reduce injection burden. Score limited by narrower pipeline relative to larger biotechs. R&amp;D Intensity (1/1): R&amp;D spending was substantial relative to revenue, consistent with a commercial-stage biotech investing in pipeline expansion.</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Apellis articulated a clear mission around transforming lives of people with devastating complement-mediated diseases, specific to its therapeutic area but not transcending into a broader societal purpose [3]. The complement biology focus was genuine but narrowly defined. Community Impact (0/2): No evidence of significant charitable programs, foundations, or community investment initiatives beyond standard corporate philanthropy identified in public filings. Employee Retention (0/2): Glassdoor reviews revealed divided culture — some praise ('fantastic company with great culture,' 'special company') alongside reports of toxic management and layoffs [5]. Post-acquisition layoffs by Biogen further eroded organizational trust, with Biogen ending Apellis research programs. Insider Buying (0/2): Insider transactions in the two years prior to acquisition were heavily skewed toward selling, with no meaningful open-market purchases during periods of stock price volatility [4].</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Growth stock on available TTM metrics through delisting. Apellis achieved remarkable commercial momentum: TTM revenue of $1.11B represents approximately 40%+ growth from FY2024, scoring full marks on revenue growth [6]. ROE of 46.02% reflects the transition to sustained profitability, well above the 15% target, and profit margin of 12.06% demonstrates improving but not yet mature profitability [6]. D/E of 115% scores 0.80 against the 70% target and 300% floor — moderate leverage for a commercial-stage biotech with growing revenue [6]. Forward P/E and PEG were unavailable due to delisting and excluded from scoring. Revenue growth 5yr CAGR excluded as the company only recently became commercial (Syfovre launched February 2023). The stock's acquisition price of $41/share valued the business at ~40x trailing earnings, reflecting premium growth expectations. Liquidity floor was easily cleared pre-delisting at ~7.5M shares x $41 = ~$309M daily value.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Apellis demonstrated finite game characteristics: a company that built two valuable complement-targeted products but ultimately chose to sell to Biogen for $41/share rather than continue as an independent entity. The SYFOVRE safety crisis was navigated with operational competence, but heavy insider selling during volatility, post-acquisition layoffs ending research programs, and the decision to accept a premium acquisition all suggest an organization playing to monetize rather than to endure. The CVR structure ($4/share contingent on SYFOVRE milestones through 2031) ties remaining shareholder value to execution under new ownership.</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Apellis had a genuine scientific mission around complement biology, but it was narrowly focused on a single biological pathway rather than a broader vision of transforming patient outcomes. The willingness to be acquired by Biogen for $41/share (with 82.4% of shares tendered) suggests the cause was not deeply enough embedded to sustain independent pursuit [2]. Sinek would note that companies with strong Just Causes resist acquisition because the cause demands independence — Apellis's acceptance of a premium offer suggests financial optimization drove the decision.</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Glassdoor reviews reveal a divided culture — some employees describe an excellent workplace ('great company and people,' 'fantastic culture') while others report toxic management practices and leadership denial of cultural problems [5]. The CEO reportedly addressed critical reviews on a company-wide call while denying the issues raised — the opposite of the vulnerability Sinek describes as essential to trust. Post-acquisition, Biogen ended Apellis research programs and cut roles, confirming that organizational trust was insufficient to protect the team through the transition.</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Apellis's competitive positioning against Astellas's Izervay in GA was framed in market share terms (~60% share) and clinical superiority claims rather than mutual improvement [4]. Management commentary focused on beating competitors through product differentiation (monthly vs. bi-monthly dosing) rather than learning from rivals' strengths. The finite competitive mindset is evidenced by the emphasis on market share capture rather than self-improvement dynamics.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Apellis evolved from a clinical-stage single-product company to a two-product commercial entity, expanding from ophthalmology (SYFOVRE for GA) into hematology (EMPAVELI for PNH) and initiating a Beam Therapeutics gene-editing collaboration for complement-driven diseases [1][3]. This represents meaningful strategic evolution but not transformative reinvention. The acceptance of Biogen's acquisition suggests limited ambition for independent transformative growth.</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Apellis showed courage in continuing SYFOVRE commercialization through the 2023 retinal vasculitis safety crisis, which crashed the stock 73% and required extensive physician education and pharmacovigilance [4]. The company identified the root cause (PEG allergy, filter needle variations), maintained commercial investment, and rebuilt physician confidence to achieve $587M FY2025 Syfovre revenue. However, leadership's consistent insider selling during this period undermined the signal of conviction, and the ultimate decision to accept Biogen's acquisition rather than fight through remaining headwinds suggests limited willingness to endure the hard path.</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Apellis achieved remarkable commercial execution before its acquisition: SYFOVRE became the first FDA-approved GA treatment with ~60% market share, FY2025 US net product revenue reached $689M (SYFOVRE $587M + EMPAVELI $102M), and the company turned profitable with TTM net income of $133M on $1.11B revenue [1][6]. Biogen's $41/share acquisition ($5.3B) plus CVR of up to $4/share tied to SYFOVRE global sales milestones through 2031 valued the complement biology platform at significant strategic premium [2]. Biogen's global infrastructure should accelerate SYFOVRE/EMPAVELI international expansion, with management guiding mid-to-high teens product revenue growth through 2028 from the $689M 2025 base. The ROE of 46.02% and profit margin of 12.06% at delisting demonstrated improving unit economics.</w:t>
      </w:r>
    </w:p>
    <w:p>
      <w:pPr>
        <w:spacing w:after="120"/>
      </w:pPr>
      <w:r>
        <w:rPr>
          <w:rFonts w:ascii="Calibri" w:hAnsi="Calibri"/>
          <w:b w:val="0"/>
          <w:color w:val="3A4A28"/>
          <w:sz w:val="20"/>
        </w:rPr>
        <w:t>Apellis no longer trades as an independent entity following Biogen's acquisition completion on May 14, 2026 (82.4% of shares tendered), eliminating standalone investment opportunity [2]. Pre-acquisition concerns included the lingering impact of the 2023 retinal vasculitis safety scare on SYFOVRE adoption (73% stock decline), with injection demand growing 17% but revenue constrained by gross-to-net adjustments moving into the high-20% range [1][4]. Biogen has ended Apellis research programs and cut roles post-acquisition, raising questions about whether the complement platform will receive sufficient investment under new ownership. The CVR ($4/share maximum contingent on SYFOVRE milestones) introduces value uncertainty — if milestones are missed, shareholders lose up to 9% of total deal value. D/E of 115% reflects moderate leverage that Biogen absorbs into its larger balance sheet. The Inspire Impact Score of 31 (ALIGNED) was positive for faith-based investors pre-acquisition.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SYFOVRE global expansion under Biogen's commercial infrastructure targeting mid-to-high teens revenue growth from the $689M 2025 base through 2028, including planned prefilled syringe regulatory submission reducing injection burden [1]</w:t>
      </w:r>
    </w:p>
    <w:p>
      <w:pPr>
        <w:spacing w:before="40" w:after="40"/>
        <w:ind w:left="283"/>
      </w:pPr>
      <w:r>
        <w:rPr>
          <w:rFonts w:ascii="Calibri" w:hAnsi="Calibri"/>
          <w:b/>
          <w:color w:val="4A6B25"/>
          <w:sz w:val="20"/>
        </w:rPr>
        <w:t xml:space="preserve">2. </w:t>
      </w:r>
      <w:r>
        <w:rPr>
          <w:rFonts w:ascii="Calibri" w:hAnsi="Calibri"/>
          <w:b w:val="0"/>
          <w:color w:val="3A4A28"/>
          <w:sz w:val="20"/>
        </w:rPr>
        <w:t>CVR milestone payments of up to $4/share contingent on SYFOVRE achieving specific annual global net sales thresholds under Biogen ownership through 2031 [2]</w:t>
      </w:r>
    </w:p>
    <w:p>
      <w:pPr>
        <w:spacing w:before="40" w:after="40"/>
        <w:ind w:left="283"/>
      </w:pPr>
      <w:r>
        <w:rPr>
          <w:rFonts w:ascii="Calibri" w:hAnsi="Calibri"/>
          <w:b/>
          <w:color w:val="4A6B25"/>
          <w:sz w:val="20"/>
        </w:rPr>
        <w:t xml:space="preserve">3. </w:t>
      </w:r>
      <w:r>
        <w:rPr>
          <w:rFonts w:ascii="Calibri" w:hAnsi="Calibri"/>
          <w:b w:val="0"/>
          <w:color w:val="3A4A28"/>
          <w:sz w:val="20"/>
        </w:rPr>
        <w:t>EMPAVELI expansion into C3G/IC-MPGN (267 new patient start forms in 2025, &gt;5% market penetration) and nephrology indications, representing incremental revenue growth under Biogen's rare disease infrastructure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Stock is no longer independently traded following Biogen's May 14, 2026 acquisition completion — this screen is retrospective and no standalone investment opportunity exists [2]</w:t>
      </w:r>
    </w:p>
    <w:p>
      <w:pPr>
        <w:spacing w:before="40" w:after="40"/>
        <w:ind w:left="283"/>
      </w:pPr>
      <w:r>
        <w:rPr>
          <w:rFonts w:ascii="Calibri" w:hAnsi="Calibri"/>
          <w:b/>
          <w:color w:val="4A6B25"/>
          <w:sz w:val="20"/>
        </w:rPr>
        <w:t xml:space="preserve">2. </w:t>
      </w:r>
      <w:r>
        <w:rPr>
          <w:rFonts w:ascii="Calibri" w:hAnsi="Calibri"/>
          <w:b w:val="0"/>
          <w:color w:val="3A4A28"/>
          <w:sz w:val="20"/>
        </w:rPr>
        <w:t>Biogen ended Apellis research programs post-acquisition, reducing pipeline optionality and potentially limiting the complement biology platform's long-term value under new ownership</w:t>
      </w:r>
    </w:p>
    <w:p>
      <w:pPr>
        <w:spacing w:before="40" w:after="40"/>
        <w:ind w:left="283"/>
      </w:pPr>
      <w:r>
        <w:rPr>
          <w:rFonts w:ascii="Calibri" w:hAnsi="Calibri"/>
          <w:b/>
          <w:color w:val="4A6B25"/>
          <w:sz w:val="20"/>
        </w:rPr>
        <w:t xml:space="preserve">3. </w:t>
      </w:r>
      <w:r>
        <w:rPr>
          <w:rFonts w:ascii="Calibri" w:hAnsi="Calibri"/>
          <w:b w:val="0"/>
          <w:color w:val="3A4A28"/>
          <w:sz w:val="20"/>
        </w:rPr>
        <w:t>SYFOVRE gross-to-net adjustments trending into the high-20% range constrain revenue realization despite 17% injection demand growth — physician hesitancy from the 2023 safety scare continues to limit new patient starts [1][4]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Apellis's core business of manufacturing and selling injectable complement inhibitors for retinal and hematologic diseases is structurally protected from AI disruption — geographic atrophy and PNH require physical biologic interventions that AI cannot substitute, and FDA regulatory approval pathways plus complex biologics manufacturing create deep moats [1]. Complement biology involves proprietary molecular engineering not replicable by AI tools. However, AI-driven drug discovery could enable competitors to develop alternative complement inhibitors more rapidly, and diagnostic AI tools could alter treatment decision-making patterns in ophthalmology. Apellis's relatively narrow product portfolio (two commercialized drugs) makes it more vulnerable to competitive disruption than diversified pharma. AI Opportunity (0/1): OCT-F AI imaging tool for retinal function visualization was still in development at the time of Biogen acquisition and had not generated revenue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31</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Apellis Pharmaceuticals FY2025 Financial Results — SYFOVRE $587M, EMPAVELI $102M, Total $689M US Net Product Revenue, 17% Injection Demand Growth, Cash $466M, GlobeNewsWire February 2026</w:t>
      </w:r>
    </w:p>
    <w:p>
      <w:pPr>
        <w:spacing w:before="20" w:after="20"/>
        <w:ind w:left="170"/>
      </w:pPr>
      <w:r>
        <w:rPr>
          <w:rFonts w:ascii="Calibri" w:hAnsi="Calibri"/>
          <w:b/>
          <w:color w:val="4A6B25"/>
          <w:sz w:val="15"/>
        </w:rPr>
        <w:t xml:space="preserve">2. </w:t>
      </w:r>
      <w:r>
        <w:rPr>
          <w:rFonts w:ascii="Calibri" w:hAnsi="Calibri"/>
          <w:b w:val="0"/>
          <w:color w:val="3A4A28"/>
          <w:sz w:val="17"/>
        </w:rPr>
        <w:t>Biogen Completes Apellis Acquisition — $41/share ($5.3B) plus CVR up to $4/share, 82.4% Tendered, Delisted May 14, 2026, TipRanks/Yahoo Finance, May 2026</w:t>
      </w:r>
    </w:p>
    <w:p>
      <w:pPr>
        <w:spacing w:before="20" w:after="20"/>
        <w:ind w:left="170"/>
      </w:pPr>
      <w:r>
        <w:rPr>
          <w:rFonts w:ascii="Calibri" w:hAnsi="Calibri"/>
          <w:b/>
          <w:color w:val="4A6B25"/>
          <w:sz w:val="15"/>
        </w:rPr>
        <w:t xml:space="preserve">3. </w:t>
      </w:r>
      <w:r>
        <w:rPr>
          <w:rFonts w:ascii="Calibri" w:hAnsi="Calibri"/>
          <w:b w:val="0"/>
          <w:color w:val="3A4A28"/>
          <w:sz w:val="17"/>
        </w:rPr>
        <w:t>Apellis Pipeline and AI Innovation — OCT-F AI Imaging Tool, Beam Therapeutics Gene-Editing Collaboration, ARVO Conference, 2026</w:t>
      </w:r>
    </w:p>
    <w:p>
      <w:pPr>
        <w:spacing w:before="20" w:after="20"/>
        <w:ind w:left="170"/>
      </w:pPr>
      <w:r>
        <w:rPr>
          <w:rFonts w:ascii="Calibri" w:hAnsi="Calibri"/>
          <w:b/>
          <w:color w:val="4A6B25"/>
          <w:sz w:val="15"/>
        </w:rPr>
        <w:t xml:space="preserve">4. </w:t>
      </w:r>
      <w:r>
        <w:rPr>
          <w:rFonts w:ascii="Calibri" w:hAnsi="Calibri"/>
          <w:b w:val="0"/>
          <w:color w:val="3A4A28"/>
          <w:sz w:val="17"/>
        </w:rPr>
        <w:t>Apellis SYFOVRE Safety Crisis — Retinal Vasculitis Reports, 73% Stock Decline, Filter Needle Root Cause, PEG Allergy, Fierce Pharma/ASRS, 2023-2024</w:t>
      </w:r>
    </w:p>
    <w:p>
      <w:pPr>
        <w:spacing w:before="20" w:after="20"/>
        <w:ind w:left="170"/>
      </w:pPr>
      <w:r>
        <w:rPr>
          <w:rFonts w:ascii="Calibri" w:hAnsi="Calibri"/>
          <w:b/>
          <w:color w:val="4A6B25"/>
          <w:sz w:val="15"/>
        </w:rPr>
        <w:t xml:space="preserve">5. </w:t>
      </w:r>
      <w:r>
        <w:rPr>
          <w:rFonts w:ascii="Calibri" w:hAnsi="Calibri"/>
          <w:b w:val="0"/>
          <w:color w:val="3A4A28"/>
          <w:sz w:val="17"/>
        </w:rPr>
        <w:t>Glassdoor Employee Reviews — Apellis Culture: Mixed Reviews (Fantastic Company vs. Toxic Culture), CEO Response to Criticism, accessed September 2026</w:t>
      </w:r>
    </w:p>
    <w:p>
      <w:pPr>
        <w:spacing w:before="20" w:after="20"/>
        <w:ind w:left="170"/>
      </w:pPr>
      <w:r>
        <w:rPr>
          <w:rFonts w:ascii="Calibri" w:hAnsi="Calibri"/>
          <w:b/>
          <w:color w:val="4A6B25"/>
          <w:sz w:val="15"/>
        </w:rPr>
        <w:t xml:space="preserve">6. </w:t>
      </w:r>
      <w:r>
        <w:rPr>
          <w:rFonts w:ascii="Calibri" w:hAnsi="Calibri"/>
          <w:b w:val="0"/>
          <w:color w:val="3A4A28"/>
          <w:sz w:val="17"/>
        </w:rPr>
        <w:t>StockAnalysis — APLS TTM Metrics at Delisting: Revenue $1.11B, Net Income $133M, ROE 46.02%, D/E 115%, Profit Margin 12.06%,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