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APP</w:t>
      </w:r>
      <w:r>
        <w:rPr>
          <w:rFonts w:ascii="Calibri" w:hAnsi="Calibri"/>
          <w:b/>
          <w:color w:val="1A2010"/>
          <w:sz w:val="40"/>
        </w:rPr>
        <w:t xml:space="preserve">  AppLovin Corporation</w:t>
      </w:r>
    </w:p>
    <w:p>
      <w:pPr>
        <w:spacing w:after="120"/>
      </w:pPr>
      <w:r>
        <w:rPr>
          <w:rFonts w:ascii="Calibri" w:hAnsi="Calibri"/>
          <w:b/>
          <w:color w:val="6E8450"/>
          <w:sz w:val="18"/>
        </w:rPr>
        <w:t>GROWTH SLEEVE · 2026-10-17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NMS · United States</w:t>
      </w:r>
    </w:p>
    <w:p>
      <w:pPr>
        <w:spacing w:after="80"/>
      </w:pPr>
      <w:r>
        <w:rPr>
          <w:rFonts w:ascii="Calibri" w:hAnsi="Calibri"/>
          <w:b w:val="0"/>
          <w:color w:val="3A4A28"/>
          <w:sz w:val="20"/>
        </w:rPr>
        <w:t>AppLovin operates an AI-powered advertising technology platform centered on its AXON machine learning recommendation engine, which matches advertisers with users across mobile apps and increasingly e-commerce. Founded in 2012 by Adam Foroughi, the company pivoted from mobile gaming studios to a pure-play ad tech platform. AppLovin reported Q2 2026 revenue of $1.92B (+53% YoY) with adjusted EBITDA of $1.61B (+58%), and guided Q3 2026 revenue of $2.055-2.085B (+46-48% YoY). The company faces active SEC, FTC, and state attorney general investigations into data collection practices.</w:t>
      </w:r>
    </w:p>
    <w:p>
      <w:r>
        <w:rPr>
          <w:rFonts w:ascii="Calibri" w:hAnsi="Calibri"/>
          <w:b/>
          <w:color w:val="6E8450"/>
          <w:sz w:val="18"/>
        </w:rPr>
        <w:t>1,500 Employees · https://www.applovin.com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AppLovin executed one of the most successful business model transformations in ad tech, pivoting from a mobile gaming studio into the fastest-growing independent AI-driven advertising platform. The AXON engine overhaul fundamentally redefined the company's economics, driving 53% revenue growth to $1.92B in Q2 2026 and 59% growth to $1.84B in Q1 2026, with revenue per installation surging 93% through AI optimization [1][2]. AI Deployment (2/2): AXON is AI-native — the entire revenue base runs on ML-powered recommendation models that optimize ad matching in real time. Q2 adjusted EBITDA of $1.61B (+58% YoY) with ~84% margin demonstrates measurable AI-driven efficiency unmatched in independent ad tech [1]. Market Share (2/2): AppLovin is the fastest share gainer in mobile advertising, growing revenue 53% while larger competitors grow in single digits, and the June 2026 global self-serve launch of AXON Ads Manager opens the platform to all advertisers worldwide [1][2]. Product Pipeline (1/2): E-commerce vertical expansion underway with strong early signals, CTV advertising in development, and Giovanni Ge elevated to CTO to accelerate model innovation [3]. Q3 guidance of $2.06-2.09B provides near-term visibility. R&amp;D Intensity (1/1): As an AI-first platform, R&amp;D investment in ML models and data infrastructure is substantial and central to the business.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AppLovin's purpose centers on helping developers and businesses grow through technology — a functional, interchangeable statement that could describe any ad tech company with no articulated vision beyond revenue optimization. Community Impact (0/2): No evidence of meaningful charitable programs or community investment; the active SEC, FTC, and multi-state investigations into data collection practices raise concerns about the company's broader ecosystem impact [4]. Employee Retention (0/2): Glassdoor reviews paint a deeply negative picture with a 2.8/5.0 work-life balance score and 3.3/5.0 culture rating, with reviews citing 'massively toxic culture' and 'aggressive' leadership [3]. CTO Basil Shikin stepped down (staying as distinguished engineer) and CAO Victoria Valenzuela is retiring. Insider Buying (0/2): CEO Adam Foroughi has been a consistent net seller, offloading $25M+ in stock across multiple transactions in 2026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exceptional performance across available metrics. ROE of 203.7% (score 1.0, 2x weight) and profit margin of 64.6% (score 1.0, 1x weight) far exceed targets, reflecting the capital-light AI-driven platform model [5]. Revenue growth YoY of 52.8% crushes the 10% target (score 1.0, 1x weight), driven by AXON's pricing power and e-commerce expansion [1]. Forward P/E of 12.97 is well below the 20x target (score 1.0, 1x weight), representing a substantial valuation compression from $477 to $266 amid regulatory concerns [5]. D/E of 111.1% scores 0.82 (1x weight), the only metric below full marks. PEG ratio and 5yr revenue CAGR unavailable. Weighted sum of 5.82 against max of 6.0 yields infrastructure score of 10. Daily dollar volume of $1.52B provides maximum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AppLovin is a quintessential finite-game player — a company optimized for quarterly revenue growth and margin expansion with no articulated purpose beyond shareholder value creation. The Glassdoor culture reviews describe an environment of fear and layoffs, the antithesis of Sinek's Circle of Safety. CEO Foroughi's consistent stock selling signals financial optimization over long-term conviction. The company executes brilliantly on financial metrics but shows no evidence of building something meant to endure beyond the current market cycle.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AppLovin has no articulated Just Cause. The company exists to optimize digital advertising through AI — a valuable commercial activity but not a vision of a better future that invites sacrifice or long-term commitment. CEO Adam Foroughi's public statements focus exclusively on revenue growth, margin expansion, and market opportunity rather than any deeper purpose [1][3].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with 'massively toxic culture,' 'aggressive and rude' leadership, and repeated layoff cycles that keep employees in fear regardless of performance [3]. The 2.8/5.0 work-life balance score and 3.3/5.0 culture rating are well below tech industry norms. The leadership restructuring — CTO Shikin stepping down to distinguished engineer, CAO Valenzuela retiring, Foroughi relinquishing chairman role to Craig Billings — suggests organizational instability rather than continuity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AppLovin's competitive posture is finite-minded — focused on winning share from Google, Meta, and The Trade Desk rather than learning from their strengths. The company's narrative emphasizes market capture and TAM expansion rather than competitive self-improvement. No management commentary was found that acknowledges competitors' strengths or frames competitive pressure as motivation for genuine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AppLovin demonstrated meaningful strategic flexibility in pivoting from a mobile gaming studio to a pure-play AI advertising platform, then expanding into e-commerce advertising [1]. The gaming-to-ad-tech transition required abandoning a significant revenue stream. However, both pivots were driven by superior economics rather than serving a Just Cause — they were smart business decisions maximizing margin, not purpose-driven reinventions in Sinek's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AppLovin demonstrated courage in divesting its gaming portfolio to focus entirely on the AXON ad platform — a concentrated bet that sacrificed diversification for focus. The e-commerce expansion while gaming roots were thriving showed willingness to invest in unproven adjacencies [1]. However, the consistent insider selling by CEO Foroughi ($25M+ in 2026) undermines any narrative of courageous long-term conviction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AppLovin at $266 (13.0x forward earnings) is a hyper-growth AI compounder delivering exceptional financial performance at a dramatically compressed valuation following a 44% decline from August highs. Q2 2026 revenue of $1.92B (+53% YoY) with adjusted EBITDA of $1.61B (+58%) and 64.6% net profit margin demonstrates AXON's pricing power and scalability [1]. ROE of 203.7% reflects a capital-light AI platform converting nearly every incremental revenue dollar to profit. Q3 guidance of $2.06-2.09B suggests continued 46-48% growth, and the June 2026 global self-serve launch of AXON Ads Manager opens the platform to all advertisers worldwide, expanding TAM by orders of magnitude into e-commerce and CTV [1][2]. At 13x forward earnings with 50%+ growth, the valuation disconnect is striking — the market is pricing in severe regulatory impairment that may not materialize.</w:t>
      </w:r>
    </w:p>
    <w:p>
      <w:pPr>
        <w:spacing w:after="120"/>
      </w:pPr>
      <w:r>
        <w:rPr>
          <w:rFonts w:ascii="Calibri" w:hAnsi="Calibri"/>
          <w:b w:val="0"/>
          <w:color w:val="3A4A28"/>
          <w:sz w:val="20"/>
        </w:rPr>
        <w:t>The bear case centers on an unprecedented regulatory assault and cultural fragility. The SEC investigation into data collection practices has been joined by an FTC inquiry and state attorney general probes from Delaware, Oregon, and Connecticut — a multi-front regulatory attack that could result in consent decrees restricting AXON's data access and fundamentally impairing the ML model's effectiveness [4]. Short sellers including Fuzzy Panda, Culper, and Muddy Waters have accused the company of improper identifier collection and tracking children's data. CEO Foroughi's $25M+ in stock sales in 2026 and Glassdoor reviews describing a 'massively toxic culture' (2.8/5.0 work-life balance) create governance and talent retention risks for a company whose core asset is AI engineering talent [3][5]. Platform dependency on iOS and Android creates binary risk: further Apple/Google privacy restrictions could structurally impair AXON's targeting. The stock declined 13% below its 50-day SMA of $305.68, reflecting persistent negative sentiment. The Inspire Impact Score of 24 (MIXED) provides no uplift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E-commerce advertising vertical expansion into a $100B+ TAM with AXON Ads Manager opening globally to self-serve advertisers in June 2026 — early adoption signals suggest strong advertiser ROI, and Q3 guidance of $2.06-2.09B (+46-48%) reflects accelerating adoption [1][2]</w:t>
      </w:r>
    </w:p>
    <w:p>
      <w:pPr>
        <w:spacing w:before="40" w:after="40"/>
        <w:ind w:left="283"/>
      </w:pPr>
      <w:r>
        <w:rPr>
          <w:rFonts w:ascii="Calibri" w:hAnsi="Calibri"/>
          <w:b/>
          <w:color w:val="4A6B25"/>
          <w:sz w:val="20"/>
        </w:rPr>
        <w:t xml:space="preserve">2. </w:t>
      </w:r>
      <w:r>
        <w:rPr>
          <w:rFonts w:ascii="Calibri" w:hAnsi="Calibri"/>
          <w:b w:val="0"/>
          <w:color w:val="3A4A28"/>
          <w:sz w:val="20"/>
        </w:rPr>
        <w:t>Valuation re-rating potential from 13x to 20x+ forward earnings if regulatory probes resolve favorably — a resolution would remove the primary overhang and could unlock 50%+ upside to prior valuations [4][5]</w:t>
      </w:r>
    </w:p>
    <w:p>
      <w:pPr>
        <w:spacing w:before="40" w:after="40"/>
        <w:ind w:left="283"/>
      </w:pPr>
      <w:r>
        <w:rPr>
          <w:rFonts w:ascii="Calibri" w:hAnsi="Calibri"/>
          <w:b/>
          <w:color w:val="4A6B25"/>
          <w:sz w:val="20"/>
        </w:rPr>
        <w:t xml:space="preserve">3. </w:t>
      </w:r>
      <w:r>
        <w:rPr>
          <w:rFonts w:ascii="Calibri" w:hAnsi="Calibri"/>
          <w:b w:val="0"/>
          <w:color w:val="3A4A28"/>
          <w:sz w:val="20"/>
        </w:rPr>
        <w:t>AXON model improvements under new CTO Giovanni Ge driving continued gains in ad targeting precision — revenue per installation up 93% YoY in Q1 2026 demonstrates the compounding returns from ML model investment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Multi-front regulatory assault — SEC, FTC, and state AG investigations into data collection practices could result in consent decrees, data access restrictions, or fines that structurally impair AXON's ML models; allegations of tracking children's data carry severe potential penalties under COPPA [4]</w:t>
      </w:r>
    </w:p>
    <w:p>
      <w:pPr>
        <w:spacing w:before="40" w:after="40"/>
        <w:ind w:left="283"/>
      </w:pPr>
      <w:r>
        <w:rPr>
          <w:rFonts w:ascii="Calibri" w:hAnsi="Calibri"/>
          <w:b/>
          <w:color w:val="4A6B25"/>
          <w:sz w:val="20"/>
        </w:rPr>
        <w:t xml:space="preserve">2. </w:t>
      </w:r>
      <w:r>
        <w:rPr>
          <w:rFonts w:ascii="Calibri" w:hAnsi="Calibri"/>
          <w:b w:val="0"/>
          <w:color w:val="3A4A28"/>
          <w:sz w:val="20"/>
        </w:rPr>
        <w:t>Platform dependency on iOS and Android privacy policies — Apple's App Tracking Transparency already constrained the industry, and further privacy restrictions on mobile data sharing could degrade AXON's targeting effectiveness and advertiser ROI [1]</w:t>
      </w:r>
    </w:p>
    <w:p>
      <w:pPr>
        <w:spacing w:before="40" w:after="40"/>
        <w:ind w:left="283"/>
      </w:pPr>
      <w:r>
        <w:rPr>
          <w:rFonts w:ascii="Calibri" w:hAnsi="Calibri"/>
          <w:b/>
          <w:color w:val="4A6B25"/>
          <w:sz w:val="20"/>
        </w:rPr>
        <w:t xml:space="preserve">3. </w:t>
      </w:r>
      <w:r>
        <w:rPr>
          <w:rFonts w:ascii="Calibri" w:hAnsi="Calibri"/>
          <w:b w:val="0"/>
          <w:color w:val="3A4A28"/>
          <w:sz w:val="20"/>
        </w:rPr>
        <w:t>Toxic workplace culture (Glassdoor 2.8/5.0 work-life balance) and leadership turnover (CTO step-down, CAO retirement) create talent retention risk for a company whose competitive advantage depends on AI engineering excellence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AppLovin IS AI infrastructure — the AXON recommendation engine is the core product, and 100% of the company's revenue is generated through AI-driven ad matching [1][2]. AI advances make AXON more powerful, not less relevant, and every improvement in ML models directly translates to higher ad performance and pricing power. The business is structurally aligned with AI growth: more sophisticated models enable better targeting, driving higher advertiser ROI and willingness to pay. The primary risk is competitive — Google and Meta have vastly more data and resources — but this is a competition risk, not a disruption risk. Revenue per installation surging 93% demonstrates AI-driven value creation accelerating [2]. AI Opportunity (1/1): AppLovin generates $7.5B+ in annualized revenue entirely through AI-powered advertising technology; AXON processes billions of ad impressions daily using ML models to optimize targeting, pricing, and creative selection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AppLovin Q2 2026 Earnings — Revenue $1.92B (+53% YoY), Adj EBITDA $1.61B (+58%), Q3 Guidance $2.06-2.09B, Free Cash Flow ~75% of EBITDA — TIKR/Yahoo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AppLovin Q1 2026 Earnings — Revenue $1.84B (+59% YoY), Rev/Install +93%, AXON Global Self-Serve Launch June 2026 — MarketBeat/PPC Land, May 2026</w:t>
      </w:r>
    </w:p>
    <w:p>
      <w:pPr>
        <w:spacing w:before="20" w:after="20"/>
        <w:ind w:left="170"/>
      </w:pPr>
      <w:r>
        <w:rPr>
          <w:rFonts w:ascii="Calibri" w:hAnsi="Calibri"/>
          <w:b/>
          <w:color w:val="4A6B25"/>
          <w:sz w:val="15"/>
        </w:rPr>
        <w:t xml:space="preserve">3. </w:t>
      </w:r>
      <w:r>
        <w:rPr>
          <w:rFonts w:ascii="Calibri" w:hAnsi="Calibri"/>
          <w:b w:val="0"/>
          <w:color w:val="3A4A28"/>
          <w:sz w:val="17"/>
        </w:rPr>
        <w:t>AppLovin Leadership Changes — CTO Shikin to Distinguished Engineer, Gio Ge CTO, Craig Billings Chair, CAO Valenzuela Retiring, Glassdoor 2.8/5.0 WLB — Adweek/Glassdoor, 2026</w:t>
      </w:r>
    </w:p>
    <w:p>
      <w:pPr>
        <w:spacing w:before="20" w:after="20"/>
        <w:ind w:left="170"/>
      </w:pPr>
      <w:r>
        <w:rPr>
          <w:rFonts w:ascii="Calibri" w:hAnsi="Calibri"/>
          <w:b/>
          <w:color w:val="4A6B25"/>
          <w:sz w:val="15"/>
        </w:rPr>
        <w:t xml:space="preserve">4. </w:t>
      </w:r>
      <w:r>
        <w:rPr>
          <w:rFonts w:ascii="Calibri" w:hAnsi="Calibri"/>
          <w:b w:val="0"/>
          <w:color w:val="3A4A28"/>
          <w:sz w:val="17"/>
        </w:rPr>
        <w:t>SEC/FTC/State AG Investigations — Data Collection Practices Probe, Fuzzy Panda/Culper/Muddy Waters Short Reports, Children's Data Allegations — Bloomberg/BGOV/eMarketer,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APP Key Statistics: Price $266.13, Market Cap $89.4B, Forward PE 12.97, ROE 203.7%, D/E 111.1%, Profit Margin 64.6%, Avg Volume 5.70M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