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ARHS</w:t>
      </w:r>
      <w:r>
        <w:rPr>
          <w:rFonts w:ascii="Calibri" w:hAnsi="Calibri"/>
          <w:b/>
          <w:color w:val="1A2010"/>
          <w:sz w:val="40"/>
        </w:rPr>
        <w:t xml:space="preserve">  Arhaus, Inc.</w:t>
      </w:r>
    </w:p>
    <w:p>
      <w:pPr>
        <w:spacing w:after="120"/>
      </w:pPr>
      <w:r>
        <w:rPr>
          <w:rFonts w:ascii="Calibri" w:hAnsi="Calibri"/>
          <w:b/>
          <w:color w:val="6E8450"/>
          <w:sz w:val="18"/>
        </w:rPr>
        <w:t>GROWTH SLEEVE · 2026-09-24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NASDAQ · United States</w:t>
      </w:r>
    </w:p>
    <w:p>
      <w:pPr>
        <w:spacing w:after="80"/>
      </w:pPr>
      <w:r>
        <w:rPr>
          <w:rFonts w:ascii="Calibri" w:hAnsi="Calibri"/>
          <w:b w:val="0"/>
          <w:color w:val="3A4A28"/>
          <w:sz w:val="20"/>
        </w:rPr>
        <w:t>Arhaus, Inc. is a premium home furnishings retailer founded in 1986 by John Reed, offering artisan-crafted furniture, lighting, textiles, and decor through 107+ showrooms across the United States, ecommerce, and an interior designer trade channel. The company emphasizes sustainable sourcing, handcrafted quality, and curated design. Q2 2026 delivered strong results with revenue of $385M (+7.4% YoY), net income of $40M (+13.1%), and adjusted EBITDA of $70M (+16.8%). FY2026 guidance raised to $1.43-1.47B revenue and $160-171M EBITDA. Currently in litigation against RH (Restoration Hardware) over alleged trade secret theft. Market cap approximately $1.3B.</w:t>
      </w:r>
    </w:p>
    <w:p>
      <w:r>
        <w:rPr>
          <w:rFonts w:ascii="Calibri" w:hAnsi="Calibri"/>
          <w:b/>
          <w:color w:val="6E8450"/>
          <w:sz w:val="18"/>
        </w:rPr>
        <w:t>2,700 Employees · https://www.arhaus.com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Arhaus has expanded from 81 showrooms in 2021 to 107+ in 2026, growing revenue from ~$750M to a guided $1.43-1.47B in FY2026, but this is geographic expansion of an existing retail concept rather than product innovation [1]. Q2 2026 revenue of $385M (+7.4% YoY) with expanded margins shows improving execution, but no transformative product or business model pivot. AI Deployment (0/2): No evidence of AI-powered products or quantified AI-driven operational savings. Arhaus is a physical furniture retailer with no disclosed AI strategy [2]. Market Share (1/2): Arhaus occupies a growing niche between mass-market retailers (Pottery Barn, West Elm) and ultra-premium competitors (RH), but remains a small player in the $200B+ home furnishings market. The trade secrets lawsuit against RH suggests Arhaus's proprietary design and sourcing capabilities are valuable enough to warrant protection [3]. Pipeline (0/2): No next-generation products with specific launch dates announced. Product evolution is incremental — seasonal collections and category extensions rather than platform innovation. R&amp;D Intensity (1/1): Meaningful investment in product design, artisan sourcing relationships, and the trade channel initiative (4x AOV) demonstrating design-led differentiation against mass-market competitors.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Arhaus's purpose of creating 'furniture that is sustainably sourced, lovingly made, and built to last' is specific and thoughtful, clearly connecting commerce to craftsmanship, sustainability, and lasting quality [4]. Founder John Reed's 40-year leadership tenure validates the authenticity — he has guided the company from a single Ohio store to a national retailer without abandoning the artisan ethos. The Green Initiative and 1M tree planting goal through American Forests partnership demonstrate the mission extends beyond marketing [5]. Community Impact (1/2): Arhaus has donated to protect 54,000 acres of virgin rainforest in Borneo, partnered with American Forests on a 1M tree planting goal, and organizes annual employee volunteering at food banks, Habitat for Humanity, and educational programs — genuine but total dollar commitments are undisclosed [5]. Employee Retention (0/2): Glassdoor culture rating has deteriorated further to 2.6/5 (20% below industry average) with reports describing leadership as 'incompetent from the top down' and directives from the CEO as 'frivolous whims of an eccentric old man' [2]. The 'termination on the spot' culture creates fear rather than trust, and high churn is widely reported. Insider Buying (1/2): Founder/CEO John Reed maintains ~32% direct ownership worth approximately $400M at current prices, representing extraordinary insider alignment, though no recent open-market purchases were identified beyond holding this position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showed significant improvement: revenue of $385M (+7.4% YoY), net income $40M (+13.1%), EBITDA $70M (+16.8%), and FY2026 guidance raised to $1.43-1.47B revenue and $160-171M EBITDA [1]. Forward P/E of 15.75x is well below the 20x target (score 1.0). ROE of 17.28% exceeds the 15% target (score 1.0, 2x weight). 5yr revenue CAGR of ~13% exceeds the 10% target (score 1.0, 2x weight). Revenue growth YoY of 7.4% scores 0.91. D/E of 146.8% reflects lease obligations and showroom expansion (score 0.67). The primary weakness remains thin profit margin at 4.91% (score 0.25), though Q2 margins expanded with EBITDA up 16.8% on 7.4% revenue growth [1]. Stock price has recovered from $7.34 to $9.02, above the 50-day SMA of $8.48. Liquidity passes: 1.35M avg volume x $9.02 = $12.2M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Arhaus benefits from a founder-CEO with a 40-year tenure who built the company around a genuine vision of sustainable, artisan-crafted furniture — one of the most authentic missions in specialty retail. However, the severe gap between the artisan brand identity and employee experience (Glassdoor 2.6/5 culture rating, 20% below industry) reveals a fundamental tension. Employees describe 'leadership incompetence from the top down' and directives dismissed as 'frivolous whims' while the brand promises craftsmanship and care. Sinek would note the authentic Just Cause but flag the organizational culture as unsustainable and the fear-based 'termination on the spot' management as antithetical to infinite-game leadership.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Arhaus's cause of creating beautiful, lasting furniture through sustainable sourcing and artisan craftsmanship is genuine and distinctive. Founder Reed's 40-year commitment, the 54,000 acres of rainforest conservation in Borneo, and the American Forests 1M tree partnership validate this beyond marketing [4][5]. The purpose connects commerce to sustainability in a specific way that differentiates from peers. However, the cause has not been tested through existential crisis, and 'better furniture' is a bounded purpose that doesn't inspire the sacrificial commitment Sinek describes.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data reveals a deeply troubled organizational culture. Culture rating has deteriorated to 2.6/5, 20% below the retail industry average [2]. Reviews describe leadership as 'incompetent from the top down' with CEO directives dismissed as 'frivolous whims of an eccentric old man who has been out of his depth since the company expanded outside of Northeast Ohio.' The 'termination on the spot' culture creates fear rather than psychological safety, and 'headquarters is widely perceived as out of touch with store realities.' Sinek would identify this as a fundamental Circle of Safety breakdown.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Arhaus positions itself as distinct from both mass-market retailers (Pottery Barn, West Elm) and ultra-premium competitors (RH) through artisan craftsmanship and sustainable sourcing rather than competing on price or scale [1]. The competitive language focuses on differentiation and quality rather than defeating rivals. The trade channel initiative acknowledges designer-led sales as a strength that competitors have leveraged — learning from the market rather than trying to destroy it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Arhaus has evolved from a single-store Ohio furniture shop in 1986 to a 107+ showroom national retailer with ecommerce and interior designer trade channels [1]. The expansion into the trade channel generating 4x higher AOV represents meaningful strategic evolution. However, the company has not faced a true existential pivot — the core handcrafted furniture concept has remained the foundation throughout, adapted but never reinvented.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Limited evidence of courageous leadership decisions that sacrifice short-term results for long-term capability. Arhaus has pursued steady showroom expansion and the 2021 IPO, but Q2 2026's guidance raise came after Q1 showed net income falling 54.5% without material strategic pivots [1]. The trade secrets lawsuit against RH protects existing assets rather than building new capability. Management has not demonstrated willingness to invest during downturns or exit profitable but misaligned business lines.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Arhaus is a differentiated premium home furnishings retailer showing Q2 2026 momentum recovery — revenue of $385M (+7.4% YoY), net income up 13.1% to $40M, and EBITDA up 16.8% to $70M with raised FY2026 guidance to $1.43-1.47B revenue and $160-171M EBITDA [1]. At 15.75x forward P/E with 17.28% ROE and 13% 5yr revenue CAGR, the stock is attractively valued for a specialty retailer with strong growth trajectory. Founder CEO Reed's 40-year tenure and ~32% ownership represent extraordinary alignment, and the artisan sustainable sourcing creates genuine brand differentiation against mass-market competitors [4][6]. The physical retail model with 107+ showrooms is structurally immune to AI disruption, and the trade secrets lawsuit against RH validates the proprietary value of Arhaus's design and sourcing capabilities [3].</w:t>
      </w:r>
    </w:p>
    <w:p>
      <w:pPr>
        <w:spacing w:after="120"/>
      </w:pPr>
      <w:r>
        <w:rPr>
          <w:rFonts w:ascii="Calibri" w:hAnsi="Calibri"/>
          <w:b w:val="0"/>
          <w:color w:val="3A4A28"/>
          <w:sz w:val="20"/>
        </w:rPr>
        <w:t>The bear case centers on margin fragility, cyclical exposure, and severe cultural dysfunction. Q1 2026 showed alarming trends with net income falling 54.5% YoY to just $2.2M and FCF swinging to -$25.6M, though Q2 showed recovery [1]. Net profit margin of 4.91% is thin for a premium brand, and tariff headwinds of $30-40M create ongoing cost pressure. D/E of 146.8% reflects lease obligations for 107+ showrooms and continued expansion. The severe disconnect between the artisan brand identity and employee experience is the most concerning risk — Glassdoor culture at 2.6/5 (20% below industry), CEO directives described as 'frivolous whims of an eccentric old man,' 'termination on the spot' culture, and headquarters 'out of touch with store realities' could undermine execution during this critical growth phase [2]. Premium furniture is inherently cyclical — comparable delivered sales growth guided at only 0-3% for FY2026 suggests demand softening for high-ticket discretionary purchases that would intensify in a consumer spending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margin recovery — EBITDA up 16.8% to $70M on 7.4% revenue growth demonstrates improving operating leverage, with raised FY2026 EBITDA guidance to $160-171M (~10.9-11.6% of revenue) [1]</w:t>
      </w:r>
    </w:p>
    <w:p>
      <w:pPr>
        <w:spacing w:before="40" w:after="40"/>
        <w:ind w:left="283"/>
      </w:pPr>
      <w:r>
        <w:rPr>
          <w:rFonts w:ascii="Calibri" w:hAnsi="Calibri"/>
          <w:b/>
          <w:color w:val="4A6B25"/>
          <w:sz w:val="20"/>
        </w:rPr>
        <w:t xml:space="preserve">2. </w:t>
      </w:r>
      <w:r>
        <w:rPr>
          <w:rFonts w:ascii="Calibri" w:hAnsi="Calibri"/>
          <w:b w:val="0"/>
          <w:color w:val="3A4A28"/>
          <w:sz w:val="20"/>
        </w:rPr>
        <w:t>Showroom expansion continuing with 10-14 new openings in 2026 extending national footprint beyond 107 locations, each adding incremental revenue at targeted improving unit economics [1]</w:t>
      </w:r>
    </w:p>
    <w:p>
      <w:pPr>
        <w:spacing w:before="40" w:after="40"/>
        <w:ind w:left="283"/>
      </w:pPr>
      <w:r>
        <w:rPr>
          <w:rFonts w:ascii="Calibri" w:hAnsi="Calibri"/>
          <w:b/>
          <w:color w:val="4A6B25"/>
          <w:sz w:val="20"/>
        </w:rPr>
        <w:t xml:space="preserve">3. </w:t>
      </w:r>
      <w:r>
        <w:rPr>
          <w:rFonts w:ascii="Calibri" w:hAnsi="Calibri"/>
          <w:b w:val="0"/>
          <w:color w:val="3A4A28"/>
          <w:sz w:val="20"/>
        </w:rPr>
        <w:t>Interior designer trade channel growth generating 4x higher AOV, with designer-led relationships driving repeat business and expanding Arhaus's reach into affluent customer segments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 employee culture dysfunction — Glassdoor culture 2.6/5 (20% below industry average), CEO directives called 'frivolous whims,' 'termination on the spot' management, and headquarters 'out of touch with store realities' create operational and reputational risk [2]</w:t>
      </w:r>
    </w:p>
    <w:p>
      <w:pPr>
        <w:spacing w:before="40" w:after="40"/>
        <w:ind w:left="283"/>
      </w:pPr>
      <w:r>
        <w:rPr>
          <w:rFonts w:ascii="Calibri" w:hAnsi="Calibri"/>
          <w:b/>
          <w:color w:val="4A6B25"/>
          <w:sz w:val="20"/>
        </w:rPr>
        <w:t xml:space="preserve">2. </w:t>
      </w:r>
      <w:r>
        <w:rPr>
          <w:rFonts w:ascii="Calibri" w:hAnsi="Calibri"/>
          <w:b w:val="0"/>
          <w:color w:val="3A4A28"/>
          <w:sz w:val="20"/>
        </w:rPr>
        <w:t>Cyclical demand vulnerability — FY2026 comp delivered sales guided at only 0-3% despite record showroom count, with premium discretionary furniture spending highly sensitive to consumer confidence and housing market conditions [1]</w:t>
      </w:r>
    </w:p>
    <w:p>
      <w:pPr>
        <w:spacing w:before="40" w:after="40"/>
        <w:ind w:left="283"/>
      </w:pPr>
      <w:r>
        <w:rPr>
          <w:rFonts w:ascii="Calibri" w:hAnsi="Calibri"/>
          <w:b/>
          <w:color w:val="4A6B25"/>
          <w:sz w:val="20"/>
        </w:rPr>
        <w:t xml:space="preserve">3. </w:t>
      </w:r>
      <w:r>
        <w:rPr>
          <w:rFonts w:ascii="Calibri" w:hAnsi="Calibri"/>
          <w:b w:val="0"/>
          <w:color w:val="3A4A28"/>
          <w:sz w:val="20"/>
        </w:rPr>
        <w:t>Thin profit margins (4.91%) under pressure from tariff headwinds ($30-40M), showroom expansion costs, and D/E of 146.8% from lease obligations — limited buffer against revenue deceleration [1][6]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Arhaus's core business is fundamentally physical — designing, sourcing from global artisan networks, manufacturing handcrafted furniture, and retailing through showroom experiences where customers touch fabrics, test comfort, and visualize pieces in-room [1]. The artisan-crafted, premium positioning requires physical production capabilities, global sourcing relationships, and in-person retail experiences that AI cannot replicate. Interior designer relationships and trade channel sales (4x AOV) depend on human judgment, taste, and personal service. The trade secrets lawsuit against RH further validates the proprietary nature of Arhaus's design and sourcing know-how [3]. No analyst has flagged AI as a meaningful risk to premium furniture retail. AI Opportunity (0/1): No evidence of AI-generated revenue or quantifiable AI-driven cost savings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Arhaus Q2 2026 Earnings — Revenue $385M (+7.4% YoY), net income $40M (+13.1%), EBITDA $70M (+16.8%), FY2026 guidance raised to $1.43-1.47B revenue and $160-171M EBITDA, August 2026</w:t>
      </w:r>
    </w:p>
    <w:p>
      <w:pPr>
        <w:spacing w:before="20" w:after="20"/>
        <w:ind w:left="170"/>
      </w:pPr>
      <w:r>
        <w:rPr>
          <w:rFonts w:ascii="Calibri" w:hAnsi="Calibri"/>
          <w:b/>
          <w:color w:val="4A6B25"/>
          <w:sz w:val="15"/>
        </w:rPr>
        <w:t xml:space="preserve">2. </w:t>
      </w:r>
      <w:r>
        <w:rPr>
          <w:rFonts w:ascii="Calibri" w:hAnsi="Calibri"/>
          <w:b w:val="0"/>
          <w:color w:val="3A4A28"/>
          <w:sz w:val="17"/>
        </w:rPr>
        <w:t>Glassdoor and Built In — Arhaus Reviews (~683 reviews, culture 2.6/5, 20% below industry), CEO directives described as 'frivolous whims,' 'termination on the spot' culture,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Arhaus v. RH Trade Secrets Lawsuit — Civil complaint filed July 24, 2026 alleging former executive Lisa Chi shared proprietary information with RH, U.S. District Court Northern District of California</w:t>
      </w:r>
    </w:p>
    <w:p>
      <w:pPr>
        <w:spacing w:before="20" w:after="20"/>
        <w:ind w:left="170"/>
      </w:pPr>
      <w:r>
        <w:rPr>
          <w:rFonts w:ascii="Calibri" w:hAnsi="Calibri"/>
          <w:b/>
          <w:color w:val="4A6B25"/>
          <w:sz w:val="15"/>
        </w:rPr>
        <w:t xml:space="preserve">4. </w:t>
      </w:r>
      <w:r>
        <w:rPr>
          <w:rFonts w:ascii="Calibri" w:hAnsi="Calibri"/>
          <w:b w:val="0"/>
          <w:color w:val="3A4A28"/>
          <w:sz w:val="17"/>
        </w:rPr>
        <w:t>Arhaus Corporate Website — Company mission 'sustainably sourced, lovingly made, built to last,' founder John Reed 40-year tenure, arhaus.com,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Arhaus Sustainability Impact — 54,000 acres rainforest protection in Borneo, American Forests 1M tree partnership, employee volunteering programs, 2024-2026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ARHS Key Statistics: Stock Price $9.02, P/E 18.04, Forward P/E 15.75, D/E 146.8%, ROE 17.28%, insider ownership 32%,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