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ARMK</w:t>
      </w:r>
      <w:r>
        <w:rPr>
          <w:rFonts w:ascii="Calibri" w:hAnsi="Calibri"/>
          <w:b/>
          <w:color w:val="1A2010"/>
          <w:sz w:val="40"/>
        </w:rPr>
        <w:t xml:space="preserve">  Aramark</w:t>
      </w:r>
    </w:p>
    <w:p>
      <w:pPr>
        <w:spacing w:after="120"/>
      </w:pPr>
      <w:r>
        <w:rPr>
          <w:rFonts w:ascii="Calibri" w:hAnsi="Calibri"/>
          <w:b/>
          <w:color w:val="6E8450"/>
          <w:sz w:val="18"/>
        </w:rPr>
        <w:t>GROWTH SLEEVE · 2026-09-04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Aramark provides food and facilities services to education, healthcare, business and industry, sports, leisure, and corrections clients in the United States and internationally. The company operates through two segments: Food and Support Services United States, and Food and Support Services International. Following the 2023 spin-off of its Uniform business (Vestis), Aramark focuses on contract food service, facilities management, and the recently launched Aramark Nexus for hyperscale AI data center services. Q3 FY2026 revenue of $5.06B (+9.3% YoY) with organic revenue guidance raised to 9-10% and adjusted EPS growth of 20-25%. Revenue of ~$19.9B with 278,390 employees across 19 countries. Founded in 1959, headquartered in Philadelphia, Pennsylvania.</w:t>
      </w:r>
    </w:p>
    <w:p>
      <w:r>
        <w:rPr>
          <w:rFonts w:ascii="Calibri" w:hAnsi="Calibri"/>
          <w:b/>
          <w:color w:val="6E8450"/>
          <w:sz w:val="18"/>
        </w:rPr>
        <w:t>278,390 Employees · https://www.aramark.com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Aramark completed the strategic spin-off of its Uniform segment as Vestis in 2023, sharpening focus on food and facilities services [1]. More significantly, launched Aramark Nexus to serve hyperscale AI data center clients, securing a multi-year engagement with a top global hyperscaler expected to become the company's largest client — representing entry into an entirely new market vertical [1]. AI Deployment (0/2): Aramark launched Culinary Co-Pilot (CCP) in October 2025, a proprietary AI-powered tool for menu personalization and operational efficiency [3], but no specific cost savings or revenue attributable to AI have been publicly quantified. Market Share (2/2): Aramark is the largest food management provider in North America and one of the top three global contract food service providers alongside Compass Group and Sodexo, with &gt;98% client retention rate across 27,000+ locations [1][2]. Product Pipeline (1/2): FY2026 organic revenue guidance raised to 9-10% with adjusted EPS growth of 20-25%, and the Aramark Nexus hyperscaler engagement is ramping, but no other transformative product launches announced [1]. R&amp;D Intensity (0/1): As a food services company, R&amp;D intensity is minimal relative to the broader market; innovation is operational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Aramark's stated purpose — 'Rooted in service and united by our purpose, we strive to do great things for each other, our partners, our communities, and our planet' — is clear but not distinctive [4]. It identifies stakeholders and service orientation but is largely interchangeable with any hospitality or food services peer. Community Impact (1/2): Aramark operates 'Be Well. Do Well.' sustainability programs with environmental and community pillars, but impact is partially offset by documented controversies around prison food service operations — approximately 12% of revenue stems from corrections facilities [3]. Employee Retention (0/2): Employee sentiment is mixed — some describe a positive hospitality culture, while others report favoritism, micromanagement, and staffing pressure. A September 2024 strike at the South Philadelphia Sports Complex cited low wages, insufficient health insurance, and hours manipulation to avoid full-time benefits classification [3]. Insider Buying (0/2): Insider ownership of only 0.69% with no identified net insider buying by CEO John Zillmer or other executives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Forward P/E of 17.46 is below the 20x target (scoring 1.0), and 5-year revenue CAGR of 12.05% exceeds the 10% target (scoring 1.0 at 2x weight) [4]. PEG ratio of 1.31 scores 0.845 (at 2x weight), reflecting reasonable valuation relative to 20-25% adjusted EPS growth [1]. Q3 FY2026 revenue grew 9.3% YoY to $5.06B, nearly meeting the 10% target [1]. ROE of 11.96% is trending toward the 15% target (scoring 0.797 at 2x weight). Key drags are the structurally thin profit margin of 1.93% (scoring 0.097 against the 20% target) — typical for contract food services — and elevated D/E of 214% (scoring 0.374) reflecting $6.4B+ total debt from the capital-intensive services business [4]. Liquidity is strong: avg daily volume of ~2.86M shares at ~$62 yields ~$177M daily traded, far exceeding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Aramark operates as a predominantly finite player — a well-run operations company focused on contract wins, margin optimization, and shareholder returns rather than advancing a vision of a better future. The company has changed ownership structure multiple times (public, private 2007, public 2013), prioritizes quarterly financial metrics, and faces significant labor trust issues evidenced by strikes and prison labor controversies. The Nexus initiative and Vestis spin-off show strategic foresight, but the fundamental orientation is toward operational excellence and competitive positioning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Aramark's purpose of 'do great things for each other, our partners, our communities, and our planet' reads as marketing rather than a genuine Just Cause [4]. The company's strategic decisions — multiple ownership changes, the Vestis spin-off, corrections food service contracts — are driven by financial optimization rather than an enduring purpose. Leadership references growth targets, client retention rates, and shareholder returns more frequently than purpose in earnings calls and investor presentations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evidence of a low-trust environment in portions of the organization. The September 2024 South Philadelphia Sports Complex worker strike cited low wages, insufficient health insurance, and deliberate hours manipulation to avoid full-time benefits classification [3]. Aramark has been accused of retaliation against workers who report food safety violations and file EEOC claims. The company's reliance on corrections facility operations (12% of revenue) raises systemic trust concerns about workforce treatment. Mixed Glassdoor feedback cites favoritism and micromanagement alongside positive hospitality culture descriptions.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Aramark's competitive language centers on being the 'largest food management provider in North America' and winning contracts from Compass Group and Sodexo [2]. No evidence of management acknowledging competitors' strengths as motivation for self-improvement — the competitive posture is finite, focused on market share and contract wins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Vestis spin-off in 2023 demonstrated willingness to shed a profitable business line (uniforms) to sharpen strategic focus on food and facilities services [1]. The launch of Aramark Nexus for hyperscale AI data centers shows adaptive entry into a new market vertical with structural tailwinds. However, these are incremental strategic shifts — the company remains fundamentally a contract food and facilities services provider, and the core business model has not been transformed.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Zillmer made the strategic decision to spin off Vestis (uniforms) in 2023, sacrificing revenue diversification to concentrate on food and facilities services where the company has competitive advantage [1]. The launch of Aramark Nexus into AI data center services and investment in Culinary Co-Pilot demonstrate forward-thinking capital allocation [3]. However, these decisions were made from a position of strength rather than adversity, and labor practices (hours manipulation, corrections labor) suggest prioritization of margin over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Aramark is delivering strong operational execution as a focused food and facilities services company post-Vestis spin-off. Q3 FY2026 revenue of $5.06B (+9.3% YoY) with organic revenue guidance raised to 9-10% and adjusted EPS growth of 20-25% demonstrates sustained momentum [1]. Adjusted EPS grew 30% in Q3 to $0.52 with operating income expanding on record new business wins and &gt;98% client retention [2]. At 17.46x forward earnings with a 1.31 PEG ratio, the stock offers reasonable value relative to its growth trajectory. The Aramark Nexus initiative positions the company to benefit from hyperscale AI data center buildout, potentially opening its highest-growth vertical. The 5-year revenue CAGR of 12.05% reflects strong secular trends in outsourced food services as institutions choose to contract out rather than self-operate.</w:t>
      </w:r>
    </w:p>
    <w:p>
      <w:pPr>
        <w:spacing w:after="120"/>
      </w:pPr>
      <w:r>
        <w:rPr>
          <w:rFonts w:ascii="Calibri" w:hAnsi="Calibri"/>
          <w:b w:val="0"/>
          <w:color w:val="3A4A28"/>
          <w:sz w:val="20"/>
        </w:rPr>
        <w:t>The fundamental challenge is that Aramark is a low-margin business (1.93% net) carrying elevated debt (214% D/E) — any revenue softness will disproportionately impact earnings and debt service capacity [4]. The company's labor practices create ESG and regulatory risk: documented controversies include worker strikes over wages and benefits, corrections facility food safety allegations, and reliance on corrections operations for approximately 12% of revenue [3]. Innovation and Inspiration scores of 5 and 3 respectively highlight the limited differentiation in what remains a commodity services business. Organic growth decelerated from 12% in Q2 to 9.3% in Q3, and the Inspire Impact Score of -49 (MISALIGNED) restricts allocation for faith-based investors. Competition from Compass Group, which consistently operates at higher margins and organic growth, remains the primary competitive threat.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Aramark Nexus AI data center services initiative with a top global hyperscaler expected to become the company's largest client, opening a new high-growth vertical with structural tailwinds from massive AI infrastructure buildout [1]</w:t>
      </w:r>
    </w:p>
    <w:p>
      <w:pPr>
        <w:spacing w:before="40" w:after="40"/>
        <w:ind w:left="283"/>
      </w:pPr>
      <w:r>
        <w:rPr>
          <w:rFonts w:ascii="Calibri" w:hAnsi="Calibri"/>
          <w:b/>
          <w:color w:val="4A6B25"/>
          <w:sz w:val="20"/>
        </w:rPr>
        <w:t xml:space="preserve">2. </w:t>
      </w:r>
      <w:r>
        <w:rPr>
          <w:rFonts w:ascii="Calibri" w:hAnsi="Calibri"/>
          <w:b w:val="0"/>
          <w:color w:val="3A4A28"/>
          <w:sz w:val="20"/>
        </w:rPr>
        <w:t>FY2026 organic revenue guidance raised to 9-10% with adjusted EPS growth of 20-25%, supported by record new business wins and &gt;98% client retention across education, healthcare, and sports verticals [1][2]</w:t>
      </w:r>
    </w:p>
    <w:p>
      <w:pPr>
        <w:spacing w:before="40" w:after="40"/>
        <w:ind w:left="283"/>
      </w:pPr>
      <w:r>
        <w:rPr>
          <w:rFonts w:ascii="Calibri" w:hAnsi="Calibri"/>
          <w:b/>
          <w:color w:val="4A6B25"/>
          <w:sz w:val="20"/>
        </w:rPr>
        <w:t xml:space="preserve">3. </w:t>
      </w:r>
      <w:r>
        <w:rPr>
          <w:rFonts w:ascii="Calibri" w:hAnsi="Calibri"/>
          <w:b w:val="0"/>
          <w:color w:val="3A4A28"/>
          <w:sz w:val="20"/>
        </w:rPr>
        <w:t>Margin expansion from Culinary Co-Pilot AI deployment and post-Vestis operational focus could push profitability beyond the historical 2% net margin ceiling, with adjusted EPS already growing 30% YoY in Q3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Structurally thin net profit margin of 1.93% with D/E of 214% creates significant financial vulnerability — food cost inflation, labor shortages, or rising interest rates on variable-rate debt could compress already razor-thin earnings [4]</w:t>
      </w:r>
    </w:p>
    <w:p>
      <w:pPr>
        <w:spacing w:before="40" w:after="40"/>
        <w:ind w:left="283"/>
      </w:pPr>
      <w:r>
        <w:rPr>
          <w:rFonts w:ascii="Calibri" w:hAnsi="Calibri"/>
          <w:b/>
          <w:color w:val="4A6B25"/>
          <w:sz w:val="20"/>
        </w:rPr>
        <w:t xml:space="preserve">2. </w:t>
      </w:r>
      <w:r>
        <w:rPr>
          <w:rFonts w:ascii="Calibri" w:hAnsi="Calibri"/>
          <w:b w:val="0"/>
          <w:color w:val="3A4A28"/>
          <w:sz w:val="20"/>
        </w:rPr>
        <w:t>Labor practice controversies including worker strikes, corrections food safety allegations, and corrections facility dependence (12% of revenue) create ESG, regulatory, and reputational risk that could trigger contract losses at sensitive institutional clients [3]</w:t>
      </w:r>
    </w:p>
    <w:p>
      <w:pPr>
        <w:spacing w:before="40" w:after="40"/>
        <w:ind w:left="283"/>
      </w:pPr>
      <w:r>
        <w:rPr>
          <w:rFonts w:ascii="Calibri" w:hAnsi="Calibri"/>
          <w:b/>
          <w:color w:val="4A6B25"/>
          <w:sz w:val="20"/>
        </w:rPr>
        <w:t xml:space="preserve">3. </w:t>
      </w:r>
      <w:r>
        <w:rPr>
          <w:rFonts w:ascii="Calibri" w:hAnsi="Calibri"/>
          <w:b w:val="0"/>
          <w:color w:val="3A4A28"/>
          <w:sz w:val="20"/>
        </w:rPr>
        <w:t>Organic revenue growth deceleration from 12% in Q2 to 9.3% in Q3 at a time when the stock has reached all-time highs (~$62) leaves limited margin of safety if the growth trajectory continues to moderate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Aramark's core business is fundamentally physical-world operations — cooking food, cleaning buildings, managing facilities, and on-site hospitality services for 278,390 employees across 19 countries [1][2]. These labor-intensive, on-site services cannot be displaced by AI. AI may actually increase demand for Aramark's services through the Nexus data center initiative, as hyperscale AI infrastructure requires food service, facility management, and support operations [1]. Long-term institutional contracts create switching costs, and regulatory requirements around food safety and healthcare facility management further protect against substitution. AI Opportunity (0/1): Aramark serves AI data center clients through Nexus and deploys Culinary Co-Pilot internally, but does not generate quantifiable revenue from AI products sold to external customers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Aramark Q3 FY2026 Earnings Release — Revenue $5.06B (+9.3% YoY), Adjusted EPS $0.52 (+30%), Organic Revenue Guidance Raised to 9-10%, August 2026</w:t>
      </w:r>
    </w:p>
    <w:p>
      <w:pPr>
        <w:spacing w:before="20" w:after="20"/>
        <w:ind w:left="170"/>
      </w:pPr>
      <w:r>
        <w:rPr>
          <w:rFonts w:ascii="Calibri" w:hAnsi="Calibri"/>
          <w:b/>
          <w:color w:val="4A6B25"/>
          <w:sz w:val="15"/>
        </w:rPr>
        <w:t xml:space="preserve">2. </w:t>
      </w:r>
      <w:r>
        <w:rPr>
          <w:rFonts w:ascii="Calibri" w:hAnsi="Calibri"/>
          <w:b w:val="0"/>
          <w:color w:val="3A4A28"/>
          <w:sz w:val="17"/>
        </w:rPr>
        <w:t>Aramark Q2 FY2026 Earnings Call — Organic Revenue +12%, Adjusted EPS $0.49 (+40%), &gt;98% Client Retention, Record New Business Wins, May 2026</w:t>
      </w:r>
    </w:p>
    <w:p>
      <w:pPr>
        <w:spacing w:before="20" w:after="20"/>
        <w:ind w:left="170"/>
      </w:pPr>
      <w:r>
        <w:rPr>
          <w:rFonts w:ascii="Calibri" w:hAnsi="Calibri"/>
          <w:b/>
          <w:color w:val="4A6B25"/>
          <w:sz w:val="15"/>
        </w:rPr>
        <w:t xml:space="preserve">3. </w:t>
      </w:r>
      <w:r>
        <w:rPr>
          <w:rFonts w:ascii="Calibri" w:hAnsi="Calibri"/>
          <w:b w:val="0"/>
          <w:color w:val="3A4A28"/>
          <w:sz w:val="17"/>
        </w:rPr>
        <w:t>Aramark AI and ESG — Culinary Co-Pilot Launch October 2025, Labor Controversies, Corrections Operations — BusinessWire, Corporate Research, various media</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Macrotrends — ARMK Key Statistics: Forward P/E 17.46x, D/E 214%, ROE 11.96%, Profit Margin 1.93%, Stock Price ~$62,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