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ARWR</w:t>
      </w:r>
      <w:r>
        <w:rPr>
          <w:rFonts w:ascii="Calibri" w:hAnsi="Calibri"/>
          <w:b/>
          <w:color w:val="1A2010"/>
          <w:sz w:val="40"/>
        </w:rPr>
        <w:t xml:space="preserve">  Arrowhead Pharmaceuticals, Inc.</w:t>
      </w:r>
    </w:p>
    <w:p>
      <w:pPr>
        <w:spacing w:after="120"/>
      </w:pPr>
      <w:r>
        <w:rPr>
          <w:rFonts w:ascii="Calibri" w:hAnsi="Calibri"/>
          <w:b/>
          <w:color w:val="6E8450"/>
          <w:sz w:val="18"/>
        </w:rPr>
        <w:t>GROWTH SLEEVE · 2026-09-04 · Inspire: 22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Arrowhead Pharmaceuticals is a commercial-stage biopharmaceutical company developing medicines based on RNA interference (RNAi) using its proprietary Targeted RNAi Molecule (TRiM) platform. The company received its first FDA approval in 2025 for Redemplo (plozasiran) to treat familial chylomicronemia syndrome (FCS), with subsequent NMPA approval in China. FDA Breakthrough Therapy Designation was granted for plozasiran in severe hypertriglyceridemia, with Phase 3 studies completing mid-2026 and an sNDA planned by year-end 2026. Q3 FY2026 revenue of $75.25M beat consensus of $44M. Net loss of $296.2M for 9 months ending June 30, 2026. Market cap approximately $11.7B. Headquartered in Pasadena, California.</w:t>
      </w:r>
    </w:p>
    <w:p>
      <w:r>
        <w:rPr>
          <w:rFonts w:ascii="Calibri" w:hAnsi="Calibri"/>
          <w:b/>
          <w:color w:val="6E8450"/>
          <w:sz w:val="18"/>
        </w:rPr>
        <w:t>700 Employees · https://arrowheadpharma.com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Redemplo (plozasiran) became Arrowhead's first FDA-approved product in 2025 for familial chylomicronemia syndrome, followed by EU approval and NMPA approval in China (marketed by Sanofi in Greater China) [1][2]. The Sarepta partnership for ARO-DUX4 generated $750M+ in milestone payments and validated the TRiM platform for neuromuscular disease [3]. This represents a genuine transformation from research-stage to commercial-stage company. AI Deployment (0/2): Arrowhead is recruiting an Executive Director of AI and Enterprise Data Management to deploy generative AI and agentic AI capabilities across R&amp;D, CMC, Clinical, and Manufacturing functions [4], but no AI-powered products or quantified AI-driven cost savings have been reported. Market Share (1/2): Arrowhead is a meaningful player in the RNAi therapeutics space with its proprietary TRiM platform, but Alnylam Pharmaceuticals remains the dominant leader with multiple approved RNAi therapies and a larger commercial infrastructure [3]. ARWR holds the only approved therapy for FCS. Product Pipeline (2/2): Strong pipeline with specific timelines: Phase 3 studies SHASTA-3, SHASTA-4, SHASTA-5, and MUIR-3 completing mid-2026 for severe hypertriglyceridemia; sNDA filing planned by year-end 2026; FDA Breakthrough Therapy Designation for plozasiran in severe HTG; multiple Phase 2 cardiometabolic candidates targeting larger markets [2][3]. R&amp;D Intensity (1/1): R&amp;D spending is substantial relative to revenue, driving the $296.2M net loss over 9 months as the company invests aggressively in clinical pipeline expansion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Arrowhead's purpose centers on developing medicines for diseases associated with genetic abnormalities or protein overproduction using its RNAi platform. The Patient Centricity &amp; Advocacy page demonstrates genuine commitment to patient outcomes [3]. The mission is clear and identifies what the company does and for whom, but it is not distinctive among biotech peers. Community Impact (0/2): No evidence of significant charitable or community investment programs; the company focuses resources on clinical development rather than external community programs. Employee Retention (0/2): Glassdoor reviews reveal a divided culture — some praise the science-driven environment and innovation culture, while others report toxic leadership dynamics, favoritism, and psychological safety concerns [5]. No specific retention or turnover data is publicly available. Insider Buying (0/2): Heavy insider selling has been documented, with CEO Christopher Anzalone selling $11.7M+ in shares during the stock's 400%+ appreciation [4]. This pattern of consistent insider selling at the moment of greatest commercial achievement undermines leadership conviction signals.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Arrowhead is a pre-profit biotech transitioning to commercial stage with Redemplo as its first approved product. Q3 FY2026 revenue of $75.25M beat consensus $44M, but 9-month FY2026 revenue of ~$413M is down from prior year due to declining Sarepta collaboration milestone payments, with net loss deepening to $296.2M [1][2]. D/E of 231% is elevated for a biotech with limited commercial cash flow, though the company maintains a net cash position of ~$218M ($1.60B cash vs $1.38B debt) [4]. ROE of -42% and profit margin of -48% reflect ongoing operating losses as the company invests in commercial infrastructure, pipeline development, and manufacturing [1]. The 5-year revenue CAGR of ~58% is distorted by milestone-driven volatility rather than organic product sales growth. Stock passes the liquidity floor with ~$224M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Arrowhead under CEO Anzalone has demonstrated remarkable persistence in building the TRiM RNAi platform over 19 years, achieving the transformative milestone of FDA approval. However, the company exhibits several finite-game characteristics: heavy insider selling despite dramatic stock appreciation, divided culture reports, and a leadership style that prioritizes scientific execution over organizational trust-building. The RNAi platform commitment shows long-term vision, but governance signals suggest near-term value extraction alongside genuine scientific ambition.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Arrowhead has a purpose centered on developing RNAi medicines for genetically-driven diseases, which is meaningful but reads more as a business strategy than a Just Cause in Sinek's framework [3]. The mission does not articulate a vision of a future state that transcends the company. The TRiM platform specificity differentiates from peers, but the purpose has not been tested through leadership transition — CEO Anzalone has led since 2007, so the cause has not survived a leadership change.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divided culture — some employees praise the science-driven environment and innovation, while multiple reports cite toxic leadership dynamics, favoritism, lack of accountability, and psychological safety concerns [5]. The company's small size (~700 employees) amplifies cultural issues. No specific retention data is available, but the pattern of cultural criticism suggests an organization where not all employees feel safe to take risks or challenge leadership.</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Arrowhead acknowledges Alnylam's leadership in RNAi therapeutics and positions its TRiM platform as complementary rather than competitive to lipid nanoparticle approaches [3]. The Sarepta collaboration demonstrates willingness to partner with organizations that have complementary strengths rather than viewing all competitors as threats. Management discusses the competitive landscape in terms of advancing the RNAi field rather than defeating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Arrowhead has evolved from a pure research-stage company to a commercial-stage enterprise with FDA-approved Redemplo, NMPA approval in China, and EU approval — a meaningful transformation [1][2]. The company has expanded from hepatic targets to cardiometabolic, pulmonary, and neuromuscular diseases, demonstrating flexibility in applying its platform to new therapeutic areas. However, the fundamental business model — RNAi drug development —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Anzalone persisted through 19 years of pre-commercial development, maintaining conviction in the TRiM platform through clinical setbacks and investor skepticism [3]. The decision to pursue the challenging FCS indication as the first approval target rather than a larger-market indication showed willingness to take an unconventional path. The continued investment in R&amp;D ($296.2M net loss in 9 months) while building commercial infrastructure demonstrates commitment to long-term capability [1]. However, heavy insider selling of $11.7M+ undermines the narrative of long-term conviction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Arrowhead Pharmaceuticals has reached a pivotal inflection point with its first FDA-approved product, Redemplo (plozasiran), now also approved in the EU and China (NMPA), validating the TRiM platform as a commercial-grade RNAi technology [1][2]. The FDA Breakthrough Therapy Designation for plozasiran in severe hypertriglyceridemia, with Phase 3 studies (SHASTA-3, -4, -5, MUIR-3) completing mid-2026 and an sNDA planned by year-end 2026, opens a significantly larger cardiometabolic market [2]. Q3 FY2026 revenue of $75.25M beat consensus of $44M by 71%, demonstrating commercial traction beyond lumpy milestone payments [1]. The company maintains a net cash position of ~$218M ($1.60B cash vs $1.38B debt), providing runway for pipeline advancement, and the Sarepta partnership continues to validate platform breadth.</w:t>
      </w:r>
    </w:p>
    <w:p>
      <w:pPr>
        <w:spacing w:after="120"/>
      </w:pPr>
      <w:r>
        <w:rPr>
          <w:rFonts w:ascii="Calibri" w:hAnsi="Calibri"/>
          <w:b w:val="0"/>
          <w:color w:val="3A4A28"/>
          <w:sz w:val="20"/>
        </w:rPr>
        <w:t>However, Arrowhead remains deeply unprofitable with a -48% profit margin, net loss of $296.2M in 9 months, and D/E of 231% [1][4]. Revenue is extremely lumpy — Q1 FY2026 was $264M (Sarepta milestones) while Q2-Q3 averaged only ~$75M — making financial projections unreliable. The $11.7B market cap on declining TTM revenue with no clear path to near-term profitability makes the risk-reward profile speculative despite the promising pipeline. Heavy insider selling by management ($11.7M+ by CEO Anzalone) and mixed Glassdoor culture reports raise governance concerns during the critical commercial launch phase [4][5]. The severe HTG sNDA filing by year-end 2026 represents a binary catalyst — approval would dramatically expand the addressable market, but failure would undermine the bull thesis for the TRiM platform's cardiometabolic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Breakthrough Therapy Designation for plozasiran in severe hypertriglyceridemia with Phase 3 studies completing mid-2026 and sNDA filing planned by year-end 2026, addressing a significantly larger patient population than FCS [2]</w:t>
      </w:r>
    </w:p>
    <w:p>
      <w:pPr>
        <w:spacing w:before="40" w:after="40"/>
        <w:ind w:left="283"/>
      </w:pPr>
      <w:r>
        <w:rPr>
          <w:rFonts w:ascii="Calibri" w:hAnsi="Calibri"/>
          <w:b/>
          <w:color w:val="4A6B25"/>
          <w:sz w:val="20"/>
        </w:rPr>
        <w:t xml:space="preserve">2. </w:t>
      </w:r>
      <w:r>
        <w:rPr>
          <w:rFonts w:ascii="Calibri" w:hAnsi="Calibri"/>
          <w:b w:val="0"/>
          <w:color w:val="3A4A28"/>
          <w:sz w:val="20"/>
        </w:rPr>
        <w:t>Redemplo commercial launch expansion across US, EU, and China (via Sanofi) with growing physician and patient adoption, plus potential label expansion to obesity-related indications [1][2]</w:t>
      </w:r>
    </w:p>
    <w:p>
      <w:pPr>
        <w:spacing w:before="40" w:after="40"/>
        <w:ind w:left="283"/>
      </w:pPr>
      <w:r>
        <w:rPr>
          <w:rFonts w:ascii="Calibri" w:hAnsi="Calibri"/>
          <w:b/>
          <w:color w:val="4A6B25"/>
          <w:sz w:val="20"/>
        </w:rPr>
        <w:t xml:space="preserve">3. </w:t>
      </w:r>
      <w:r>
        <w:rPr>
          <w:rFonts w:ascii="Calibri" w:hAnsi="Calibri"/>
          <w:b w:val="0"/>
          <w:color w:val="3A4A28"/>
          <w:sz w:val="20"/>
        </w:rPr>
        <w:t>Active AI deployment across R&amp;D, CMC, Clinical, and Manufacturing functions with newly created Executive Director of AI role to accelerate pipeline development and reduce clinical trial costs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loss of $296.2M in 9 months with -48% profit margin and D/E of 231% creates significant dilution and financing risk if pipeline readouts disappoint or commercial ramp falls short [1][4]</w:t>
      </w:r>
    </w:p>
    <w:p>
      <w:pPr>
        <w:spacing w:before="40" w:after="40"/>
        <w:ind w:left="283"/>
      </w:pPr>
      <w:r>
        <w:rPr>
          <w:rFonts w:ascii="Calibri" w:hAnsi="Calibri"/>
          <w:b/>
          <w:color w:val="4A6B25"/>
          <w:sz w:val="20"/>
        </w:rPr>
        <w:t xml:space="preserve">2. </w:t>
      </w:r>
      <w:r>
        <w:rPr>
          <w:rFonts w:ascii="Calibri" w:hAnsi="Calibri"/>
          <w:b w:val="0"/>
          <w:color w:val="3A4A28"/>
          <w:sz w:val="20"/>
        </w:rPr>
        <w:t>Revenue extreme volatility driven by one-time Sarepta milestone payments ($264M Q1 vs $75M Q2-Q3) makes financial modeling unreliable and creates quarter-to-quarter expectations risk [1]</w:t>
      </w:r>
    </w:p>
    <w:p>
      <w:pPr>
        <w:spacing w:before="40" w:after="40"/>
        <w:ind w:left="283"/>
      </w:pPr>
      <w:r>
        <w:rPr>
          <w:rFonts w:ascii="Calibri" w:hAnsi="Calibri"/>
          <w:b/>
          <w:color w:val="4A6B25"/>
          <w:sz w:val="20"/>
        </w:rPr>
        <w:t xml:space="preserve">3. </w:t>
      </w:r>
      <w:r>
        <w:rPr>
          <w:rFonts w:ascii="Calibri" w:hAnsi="Calibri"/>
          <w:b w:val="0"/>
          <w:color w:val="3A4A28"/>
          <w:sz w:val="20"/>
        </w:rPr>
        <w:t>Heavy insider selling (CEO Anzalone $11.7M+) and divided Glassdoor culture reviews suggest governance and talent retention risks during the critical commercial launch and regulatory filing phase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Arrowhead's core business of developing RNAi therapeutics is well protected from AI disruption. Drug development requires physical molecule design, preclinical studies, multi-year clinical trials, FDA regulatory approval, and specialized manufacturing that AI cannot substitute [3]. The proprietary TRiM platform involves complex biology-chemistry interactions requiring wet-lab validation. However, AI-accelerated drug discovery by competitors — particularly large pharma with dedicated AI units — could compress Arrowhead's competitive lead in RNAi target identification and molecule optimization. The company is now actively recruiting AI leadership to deploy generative AI and agentic AI capabilities across R&amp;D and manufacturing, suggesting a defensive response to this competitive pressure [4]. AI Opportunity (1/1): Arrowhead is actively investing in AI deployment across its organization, with the Executive Director of AI role designed to transform data into a strategic asset and drive AI adoption across R&amp;D, CMC, Clinical, Manufacturing, and G&amp;A functions [4]. While not yet generating AI-specific revenue, this investment positions the company to accelerate pipeline development and reduce clinical trial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Arrowhead Pharmaceuticals Q3 FY2026 Earnings — Revenue $75.25M (beat $44M consensus), Net Loss $194.3M, 9-Month Loss $296.2M, SEC 10-Q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Arrowhead Pharmaceuticals Pipeline Updates — NMPA Approval in China, FDA Breakthrough Therapy Designation for Severe HTG, Phase 3 SHASTA Studies, sNDA Filing Planned Year-End 2026</w:t>
      </w:r>
    </w:p>
    <w:p>
      <w:pPr>
        <w:spacing w:before="20" w:after="20"/>
        <w:ind w:left="170"/>
      </w:pPr>
      <w:r>
        <w:rPr>
          <w:rFonts w:ascii="Calibri" w:hAnsi="Calibri"/>
          <w:b/>
          <w:color w:val="4A6B25"/>
          <w:sz w:val="15"/>
        </w:rPr>
        <w:t xml:space="preserve">3. </w:t>
      </w:r>
      <w:r>
        <w:rPr>
          <w:rFonts w:ascii="Calibri" w:hAnsi="Calibri"/>
          <w:b w:val="0"/>
          <w:color w:val="3A4A28"/>
          <w:sz w:val="17"/>
        </w:rPr>
        <w:t>Arrowhead Pharmaceuticals Science &amp; Innovation, Patient Centricity, Leadership Team — arrowheadpharma.com,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 ARWR Key Statistics: Stock Price $82.58, Market Cap $11.7B, D/E 231%, Net Cash $218M, Insider Transactions,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Arrowhead Pharmaceuticals Employee Reviews,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