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ASPI</w:t>
      </w:r>
      <w:r>
        <w:rPr>
          <w:rFonts w:ascii="Calibri" w:hAnsi="Calibri"/>
          <w:b/>
          <w:color w:val="1A2010"/>
          <w:sz w:val="40"/>
        </w:rPr>
        <w:t xml:space="preserve">  ASP Isotopes Inc.</w:t>
      </w:r>
    </w:p>
    <w:p>
      <w:pPr>
        <w:spacing w:after="120"/>
      </w:pPr>
      <w:r>
        <w:rPr>
          <w:rFonts w:ascii="Calibri" w:hAnsi="Calibri"/>
          <w:b/>
          <w:color w:val="6E8450"/>
          <w:sz w:val="18"/>
        </w:rPr>
        <w:t>GROWTH SLEEVE · 2026-10-17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ASP Isotopes Inc. is a development-stage advanced materials company focused on isotope production using its proprietary Aerodynamic Separation Process (ASP) and Quantum Enrichment (QE) technologies. The company operates in two segments: Nuclear Fuels (HALEU and Lithium-6 for advanced nuclear reactors via subsidiary Quantum Leap Energy) and Specialist Isotopes (C-14, Mo-100, Si-28, Yb-176 for pharmaceuticals, nuclear medicine, and semiconductors). Q2 2026 revenue of $5.1M was up sharply from $1.2M YoY. CEO Paul Mann leads from Dallas, Texas, with facilities in South Africa and the United States.</w:t>
      </w:r>
    </w:p>
    <w:p>
      <w:r>
        <w:rPr>
          <w:rFonts w:ascii="Calibri" w:hAnsi="Calibri"/>
          <w:b/>
          <w:color w:val="6E8450"/>
          <w:sz w:val="18"/>
        </w:rPr>
        <w:t>271 Employees · https://aspisotopes.com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ASP Isotopes scaled from $0 revenue in 2022 to $23.8M in 2025, commercializing its proprietary Aerodynamic Separation Process technology for isotope enrichment [1]. The dual-segment strategy — Nuclear Fuels (HALEU/Li-6) and Specialist Isotopes (Mo-100, C-14, Si-28) — represents successful business model development, and the TerraPower partnership for HALEU enrichment validates the technology platform [3]. However, the company remains pre-profitability and the core technology is still being scaled. AI Deployment (0/2): No evidence of AI-powered products or AI-driven cost savings. Isotope enrichment relies on physical separation processes, not AI. Market Share (1/2): ASP Isotopes is one of only a handful of companies globally developing commercial HALEU production capability, alongside Centrus Energy and government programs. In specialist isotopes (Mo-100, Yb-176), the company is a niche but growing player with initial commercial shipments targeted for H2 2026 [1][3]. Product Pipeline (1/2): Phase 2 of the Virginia Gas Project estimated at $1.16B capital expenditure, commercial shipments of enriched C-14, Si-28, and Yb-176 targeted for H2 2026, and planned spin-off of Quantum Leap Energy to ASPI shareholders provide visible pipeline [1][3]. However, timelines are uncertain and capital requirements are massive. R&amp;D Intensity (1/1): As a development-stage company, the vast majority of spending is R&amp;D and commercialization of novel enrichment technologies, well above industry norms for the specialty chemicals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ASP Isotopes' purpose — advancing isotope enrichment technology for nuclear energy, medical imaging, and semiconductor applications — is clear and specific but reads more as a commercial opportunity statement than a mission that inspires beyond the business [3]. The connection to clean energy and medical advancement provides some higher purpose, but the company's public materials focus on technology and market opportunity rather than articulating why they exist beyond profit. Community Impact (0/2): No evidence of charitable programs, community investment, or foundation activity. The company is a 271-person development-stage enterprise focused on commercialization. Employee Retention (0/2): No publicly available retention data, average tenure metrics, or employee sentiment data found. Too young and small for meaningful data. Insider Buying (0/2): Net insider selling — CEO Paul Mann sold $1M in shares in September 2026, CFO Kiessling sold $145K, COO Ainscow sold shares, and General Counsel sold $706K [5]. Director Robert Ryan purchased $62K in shares, but this is far outweighed by executive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Liquidity check passes: daily dollar volume of $8.7M ($2.14 x 4.07M shares). D/E of 98.1% scores 0.88 (1x weight), manageable for a development-stage company with $255M cash against $270M debt (primarily convertible notes) [5]. ROE of -90.3% scores 0.0 (2x weight) — deeply unprofitable as expected for a development-stage enterprise. Revenue growth YoY of 327.6% scores 1.0 (1x weight), reflecting rapid scaling from a near-zero base [1]. 5-year revenue CAGR unavailable (company incorporated 2021, no 5-year history), excluded. Forward P/E of -2.56 excluded (meaningless for loss-making company). Profit margin approximately 0% per yfinance scores 0.0 (1x weight) — GAAP net losses of $175M in 2025 driven primarily by non-cash fair value adjustments on convertible notes [1]. Forward PEG unavailable, excluded. Weighted sum 1.88 / max 5.0 = 3.76, rounded to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ASP Isotopes scores low on the Infinite Game framework primarily because it is a five-year-old development-stage company that has not yet faced the tests Sinek uses to identify infinite players. The company has an ambitious vision for nuclear fuel and isotope production, but its history is too short to distinguish between genuine long-term commitment and startup enthusiasm [3]. CEO Paul Mann and the leadership team are building capital-intensive infrastructure, which inherently requires long-term thinking, but the company's competitive language and public communications focus on market opportunity and technology advantage rather than a vision that transcends the business. Sinek would withhold judgment on a company this young.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ASP Isotopes articulates a vision around advancing nuclear technology for clean energy and medical applications, which has elements of a larger purpose [3]. However, the company's public materials and CEO communications focus primarily on market opportunity, competitive positioning, and technology differentiation rather than a Just Cause in Sinek's sense — a vision of a future state so appealing that people will sacrifice to advance it. The connection to clean energy is real but not yet deeply articulated or validated by decisions that prioritize purpose over profit.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empowerment, or trust dynamics. The company has only 271 employees and was incorporated in 2021 [5]. No Glassdoor data, no employee retention metrics, and no cultural evidence found. A five-year-old development-stage company with rapid hiring does not yet have enough organizational history to evaluate.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communications focus on its proprietary technology advantages (ASP and QE processes) and market positioning rather than learning from competitors like Centrus Energy or government enrichment programs [3]. Competitive language centers on differentiation and advantage rather than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to have faced an existential strategic test. ASP Isotopes has operated its dual-segment model (Nuclear Fuels + Specialist Isotopes) since inception, and the planned QLE spin-off represents strategic evolution rather than existential flexibility [3]. No evidence of the company having to fundamentally reinvent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HALEU enrichment technology with a $1.16B Phase 2 capital requirement as a sub-$400M market cap company demonstrates ambitious long-term thinking [1][3]. The TerraPower partnership and South African facility development represent multi-year bets with uncertain regulatory and capital outcomes. However, these decisions are driven by commercial opportunity in a favorable market environment (nuclear renaissance), and it is too early to judge whether leadership would maintain commitment through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ASP Isotopes at $2.14 with a $328M market cap is a high-risk, high-reward play on the nuclear renaissance and the global need for HALEU fuel and specialist isotopes. Revenue scaled from $0 in 2022 to $23.8M in 2025 and is tracking toward $30M+ TTM, driven by specialist isotope commercialization and early nuclear fuels revenue [1]. The proprietary ASP and Quantum Enrichment technologies position the company uniquely in a supply-constrained market — the DOE has identified HALEU supply as a critical bottleneck for advanced reactor deployment, and AI data center expansion is driving incremental nuclear demand. The TerraPower partnership and planned QLE spin-off provide strategic validation and potential catalysts [3].</w:t>
      </w:r>
    </w:p>
    <w:p>
      <w:pPr>
        <w:spacing w:after="120"/>
      </w:pPr>
      <w:r>
        <w:rPr>
          <w:rFonts w:ascii="Calibri" w:hAnsi="Calibri"/>
          <w:b w:val="0"/>
          <w:color w:val="3A4A28"/>
          <w:sz w:val="20"/>
        </w:rPr>
        <w:t>The bear case is significant: ASPI remains deeply unprofitable with a $175M GAAP net loss in 2025, massive capital requirements ($1.16B for Phase 2 Virginia Gas Project), and execution risk on scaling novel enrichment technologies [1]. The company's $255M cash position against $270M debt and negative free cash flow of -$29M indicates further dilution is likely. The stock has declined 37% from its 2026 highs, and CEO Mann's $1M share sale in September 2026 raises questions about insider conviction at even depressed levels [5]. Regulatory risk is substantial — nuclear enrichment requires multi-year licensing processes across multiple jurisdictions (South Africa, United States). The commercial viability of the ASP technology at scale remains unproven, and the transition from specialist isotopes (small revenue, niche markets) to HALEU production (massive capital, regulatory complexity) is the critical and uncertain leap.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Initial commercial shipments of enriched C-14, Si-28, and Yb-176 targeted for H2 2026 would validate the specialist isotopes business and drive revenue acceleration [1]</w:t>
      </w:r>
    </w:p>
    <w:p>
      <w:pPr>
        <w:spacing w:before="40" w:after="40"/>
        <w:ind w:left="283"/>
      </w:pPr>
      <w:r>
        <w:rPr>
          <w:rFonts w:ascii="Calibri" w:hAnsi="Calibri"/>
          <w:b/>
          <w:color w:val="4A6B25"/>
          <w:sz w:val="20"/>
        </w:rPr>
        <w:t xml:space="preserve">2. </w:t>
      </w:r>
      <w:r>
        <w:rPr>
          <w:rFonts w:ascii="Calibri" w:hAnsi="Calibri"/>
          <w:b w:val="0"/>
          <w:color w:val="3A4A28"/>
          <w:sz w:val="20"/>
        </w:rPr>
        <w:t>Planned Quantum Leap Energy spin-off to ASPI shareholders could unlock value by separating the high-growth HALEU business from the specialist isotopes segment [3]</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driving nuclear energy demand increases the strategic importance and addressable market for HALEU fuel, with TerraPower and other advanced reactor developers as anchor customers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capital requirements ($1.16B for Phase 2) relative to $328M market cap and $255M cash virtually guarantee significant dilution or require securing non-dilutive senior debt financing that has not yet been committed [1]</w:t>
      </w:r>
    </w:p>
    <w:p>
      <w:pPr>
        <w:spacing w:before="40" w:after="40"/>
        <w:ind w:left="283"/>
      </w:pPr>
      <w:r>
        <w:rPr>
          <w:rFonts w:ascii="Calibri" w:hAnsi="Calibri"/>
          <w:b/>
          <w:color w:val="4A6B25"/>
          <w:sz w:val="20"/>
        </w:rPr>
        <w:t xml:space="preserve">2. </w:t>
      </w:r>
      <w:r>
        <w:rPr>
          <w:rFonts w:ascii="Calibri" w:hAnsi="Calibri"/>
          <w:b w:val="0"/>
          <w:color w:val="3A4A28"/>
          <w:sz w:val="20"/>
        </w:rPr>
        <w:t>Deep unprofitability with $175M GAAP net loss in 2025 and -$29M free cash flow, with no clear timeline to profitability as the company scales capital-intensive enrichment infrastructure [1][5]</w:t>
      </w:r>
    </w:p>
    <w:p>
      <w:pPr>
        <w:spacing w:before="40" w:after="40"/>
        <w:ind w:left="283"/>
      </w:pPr>
      <w:r>
        <w:rPr>
          <w:rFonts w:ascii="Calibri" w:hAnsi="Calibri"/>
          <w:b/>
          <w:color w:val="4A6B25"/>
          <w:sz w:val="20"/>
        </w:rPr>
        <w:t xml:space="preserve">3. </w:t>
      </w:r>
      <w:r>
        <w:rPr>
          <w:rFonts w:ascii="Calibri" w:hAnsi="Calibri"/>
          <w:b w:val="0"/>
          <w:color w:val="3A4A28"/>
          <w:sz w:val="20"/>
        </w:rPr>
        <w:t>Regulatory and technology execution risk — scaling novel enrichment processes across jurisdictions (South Africa, U.S.) requires multi-year licensing and the commercial viability of ASP technology at industrial scale remains unproven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ASP Isotopes' core business — physical isotope enrichment using aerodynamic separation and quantum enrichment processes — is structurally immune to AI disruption [3]. Isotope separation requires capital-intensive physical infrastructure, nuclear regulatory approvals, specialized engineering, and deep scientific expertise that AI cannot replicate or substitute. The HALEU fuel production for advanced nuclear reactors and specialist isotopes for medical imaging involve highly regulated, physical-world processes with decades-long facility development timelines. Furthermore, AI's explosive growth is driving massive data center expansion, which increases demand for nuclear energy and thus for HALEU fuel — making AI a net positive for ASPI's addressable market. AI Opportunity (0/1): No AI-related revenue streams. The company's technology stack is based on physical separation processes, not computational methods.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ASP Isotopes Q2 2026 Results — Revenue $5.1M (vs $1.2M YoY), Net Loss $34M, Full-Year 2025 Revenue $23.8M — Quartr, OpenCapital, Benzinga, August 2026</w:t>
      </w:r>
    </w:p>
    <w:p>
      <w:pPr>
        <w:spacing w:before="20" w:after="20"/>
        <w:ind w:left="170"/>
      </w:pPr>
      <w:r>
        <w:rPr>
          <w:rFonts w:ascii="Calibri" w:hAnsi="Calibri"/>
          <w:b/>
          <w:color w:val="4A6B25"/>
          <w:sz w:val="15"/>
        </w:rPr>
        <w:t xml:space="preserve">2. </w:t>
      </w:r>
      <w:r>
        <w:rPr>
          <w:rFonts w:ascii="Calibri" w:hAnsi="Calibri"/>
          <w:b w:val="0"/>
          <w:color w:val="3A4A28"/>
          <w:sz w:val="17"/>
        </w:rPr>
        <w:t>ASP Isotopes Q1 2026 Results — Revenue $4.2M, EPS Beat, Stock Surged 22% — productsafetyletter.com, NASDAQ, May 2026</w:t>
      </w:r>
    </w:p>
    <w:p>
      <w:pPr>
        <w:spacing w:before="20" w:after="20"/>
        <w:ind w:left="170"/>
      </w:pPr>
      <w:r>
        <w:rPr>
          <w:rFonts w:ascii="Calibri" w:hAnsi="Calibri"/>
          <w:b/>
          <w:color w:val="4A6B25"/>
          <w:sz w:val="15"/>
        </w:rPr>
        <w:t xml:space="preserve">3. </w:t>
      </w:r>
      <w:r>
        <w:rPr>
          <w:rFonts w:ascii="Calibri" w:hAnsi="Calibri"/>
          <w:b w:val="0"/>
          <w:color w:val="3A4A28"/>
          <w:sz w:val="17"/>
        </w:rPr>
        <w:t>ASP Isotopes Leadership and Strategy — CEO Paul Mann, QLE CEO Dr. Ryno Pretorius, TerraPower HALEU Partnership, $1.16B Phase 2, QLE Spin-Off — NASDAQ, TipRanks,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Nuclear Energy and ESG — HALEU Supply as Critical Bottleneck, Advanced Reactor Deployment, AI Data Center Nuclear Demand — Nuclear Innovation Alliance, Morgan Lewis,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ASPI Key Statistics,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