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AVAH</w:t>
      </w:r>
      <w:r>
        <w:rPr>
          <w:rFonts w:ascii="Calibri" w:hAnsi="Calibri"/>
          <w:b/>
          <w:color w:val="1A2010"/>
          <w:sz w:val="40"/>
        </w:rPr>
        <w:t xml:space="preserve">  Aveanna Healthcare Holdings Inc.</w:t>
      </w:r>
    </w:p>
    <w:p>
      <w:pPr>
        <w:spacing w:after="120"/>
      </w:pPr>
      <w:r>
        <w:rPr>
          <w:rFonts w:ascii="Calibri" w:hAnsi="Calibri"/>
          <w:b/>
          <w:color w:val="6E8450"/>
          <w:sz w:val="18"/>
        </w:rPr>
        <w:t>GROWTH SLEEVE · 2026-09-24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NASDAQ · United States</w:t>
      </w:r>
    </w:p>
    <w:p>
      <w:pPr>
        <w:spacing w:after="80"/>
      </w:pPr>
      <w:r>
        <w:rPr>
          <w:rFonts w:ascii="Calibri" w:hAnsi="Calibri"/>
          <w:b w:val="0"/>
          <w:color w:val="3A4A28"/>
          <w:sz w:val="20"/>
        </w:rPr>
        <w:t>Aveanna Healthcare Holdings is a diversified home care platform providing pediatric and adult healthcare services across three segments: Private Duty Services (in-home skilled nursing for medically complex children and adults), Home Health &amp; Hospice, and Medical Solutions (enteral nutrition). The company's patient-centered model keeps patients in their homes, minimizing overutilization of high-cost settings. Aveanna reported Q2 2026 revenue of $670.5M (+13.7% YoY) and raised full-year 2026 guidance to revenue &gt;$2.68B and adjusted EBITDA &gt;$365M, driven by improved reimbursement rates and volume growth across all segments [1][2].</w:t>
      </w:r>
    </w:p>
    <w:p>
      <w:r>
        <w:rPr>
          <w:rFonts w:ascii="Calibri" w:hAnsi="Calibri"/>
          <w:b/>
          <w:color w:val="6E8450"/>
          <w:sz w:val="18"/>
        </w:rPr>
        <w:t>3,500 Employees · https://www.aveanna.com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Aveanna has expanded incrementally from a pediatric private duty nursing-focused company to a diversified home care platform, adding Home Health &amp; Hospice and Medical Solutions segments. The pending Family First acquisition broadens the platform further, and revenue grew from $1.79B (2022) to $2.6B+ (TTM), but growth has been acquisition-driven rather than organically transformative [2]. AI Deployment (1/2): CEO Jeff Shaner noted that AI will support 'everything a nurse or therapist does at home' over the next 3-5 years, and Q1/Q2 2026 results cited 'operational efficiencies from automation and AI efforts,' but no specific AI products are shipping to customers and no quantified cost savings have been disclosed [3]. Market Share (1/2): Aveanna is one of the largest home healthcare providers in the United States, with significant scale in pediatric private duty nursing, but operates in a highly fragmented market without dominant share in any single category. Product Pipeline (0/2): No specific next-generation products with named launch dates or revenue visibility have been announced beyond the Family First acquisition closing. R&amp;D Intensity (0/1): As a healthcare services company, Aveanna has minimal R&amp;D spending relative to revenue, well below technology or pharmaceutical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Aveanna's purpose centers on enabling patients to remain in their homes rather than in high-cost institutional settings, with a focus on medically complex children and adults — a clear and inherently meaningful mission, but articulated in standard healthcare industry language ('patient-centered care delivery platform') that is interchangeable with peer home health companies [3]. Community Impact (0/2): No evidence of charitable programs, foundation, or community investment beyond the company's core profit-generating services. While providing care for medically fragile children is socially valuable, no programs extending 'beyond profit' were identified. Employee Retention (0/2): Glassdoor reviews cite regional complaints of 'unethical and incompetent leadership leading to a toxic work environment,' and no company-wide retention or tenure data is publicly available, though the Aveanna Leadership Academy indicates some investment in employee development [3]. Insider Buying (0/2): No evidence of meaningful net insider buying by CEO 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AVAH's standout metrics include ROE of 198.6%, which is mathematically amplified by a minimal equity base given D/E of 522.7% (acquisition-driven leverage well above the 300% floor, scoring 0) [5]. Forward P/E of 14.10 is well below the 20x target, reflecting an attractive earnings valuation for a healthcare services compounder. Revenue growth YoY of 13.7% exceeds the 10% target, driven by improved reimbursement rates and volume growth [1]. Profit margin of 10.6% scores approximately half credit against the 20% target, typical for a healthcare services business. PEG ratio is unavailable. The stock easily clears the liquidity floor with ~$37.8M in daily trading volume. The primary drag is the extreme leverage: D/E of 522.7% reflects the acquisition-heavy roll-up strategy funded by debt, scoring 0 on this metric with 1x weight.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Aveanna is a PE-backed roll-up assembled through acquisitions since its 2016 founding, which fundamentally limits its infinite game credentials through Sinek's lens. The company has a clear business purpose in home healthcare for vulnerable populations, and CEO Jeff Shaner brings an acquisition-focused growth strategy with payer partnership emphasis. However, the company lacks the multi-generational consistency of purpose, the tested-through-crisis Just Cause, and the cultural foundation that Sinek looks for. Recent data breaches affecting 65,000+ patients and a $425K settlement raise governance concerns [4]. The company is playing to grow, not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Aveanna's purpose of keeping medically complex patients at home rather than in institutional settings is meaningful, but it functions more as a business model description than a deeply held Just Cause. The company was assembled through acquisitions as a PE-backed platform starting in 2016, and the 'patient-centered care delivery platform' language reads as corporate positioning rather than a mission people would sacrifice to advance [3]. The cause has not been tested through crisis or validated by decades of consistent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Aveanna maintains stable operations with an Aveanna Leadership Academy showing institutional investment in employee development. However, Glassdoor reviews cite regional complaints about 'unethical and incompetent leadership' in certain geographies, and the company has experienced two significant data breaches (2019 and 2023) suggesting systemic governance gaps in protecting employee and patient data [4]. CEO Jeff Shaner's leadership since 2022 appears to have stabilized operations, but evidence of exceptional trust or psychological safety is absent.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Aveanna's competitive strategy appears acquisition-focused — growing by buying competitors and integrating them — rather than oriented toward self-improvement through competitive learning. The company's investor communications emphasize market position and deal pipeline rather than competitive admiration or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Aveanna has evolved from a primarily pediatric private duty nursing company to a diversified home care platform spanning three segments (PDS, HHH, Medical Solutions), with the pending Family First acquisition adding further breadth. The expansion into adult home health, hospice, and enteral nutrition demonstrates strategic adaptation. However, these moves are incremental extensions of the core home healthcare model rather than transformative reinventions of the business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Jeff Shaner has made strategic investments including the Family First acquisition and raised long-term organic growth targets (PDS 5-6%, HHH 8-10%), signaling commitment to building capabilities beyond the current base [2]. The company has invested in operational automation and AI readiness. However, no examples of sacrificing short-term results for long-term capability were identified — the acquisition strategy is accretive by design, and the company's growth targets were raised following strong performance, not during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Aveanna at 14.1x forward earnings offers exposure to the secular home healthcare growth trend at a reasonable valuation, with Q2 2026 revenue of $670.5M (+13.7% YoY) and raised full-year guidance exceeding $2.68B in revenue and $365M in adjusted EBITDA [1][2]. The business model is structurally advantaged: aging demographics, healthcare system cost pressure favoring home-based care over institutional settings, and improving Medicaid reimbursement rates all support multi-year volume growth. The company's raised long-term organic growth targets (PDS 5-6%, HHH 8-10%) signal management confidence in sustainable expansion [2]. The home healthcare labor model is highly AI-resistant — nurses providing hands-on care for medically fragile children cannot be automated — while AI-enabled tools could improve operational efficiency and expand the addressable patient population through remote monitoring capabilities.</w:t>
      </w:r>
    </w:p>
    <w:p>
      <w:pPr>
        <w:spacing w:after="120"/>
      </w:pPr>
      <w:r>
        <w:rPr>
          <w:rFonts w:ascii="Calibri" w:hAnsi="Calibri"/>
          <w:b w:val="0"/>
          <w:color w:val="3A4A28"/>
          <w:sz w:val="20"/>
        </w:rPr>
        <w:t>The bear case centers on extreme leverage, governance risk, and execution uncertainty. D/E of 522.7% reflects an acquisition-heavy roll-up strategy that leaves minimal margin for error — any revenue disruption or reimbursement rate pressure could stress the capital structure [5]. The company has suffered two significant data breaches (2019: 4,000+ patients, 2023: 65,000 patients) and a $425K settlement, raising serious questions about cybersecurity governance and patient data protection [4]. Medicaid reimbursement risk is perpetual: CEO Jeff Shaner has warned that 'Medicaid uncertainty is detrimental to markets,' and federal or state budget cuts could compress the reimbursement rates that drive revenue growth [3]. The Family First acquisition adds integration execution risk on top of already complex multi-segment operations. Forward P/E of 14.1 vs trailing P/E of 10.2 implies the market expects earnings compression, potentially from higher interest expense or integration costs.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Family First acquisition closing (expected late Q2 2026) could accelerate PDS segment growth and expand geographic coverage, with management targeting 5-6% long-term organic growth in Private Duty Services [2]</w:t>
      </w:r>
    </w:p>
    <w:p>
      <w:pPr>
        <w:spacing w:before="40" w:after="40"/>
        <w:ind w:left="283"/>
      </w:pPr>
      <w:r>
        <w:rPr>
          <w:rFonts w:ascii="Calibri" w:hAnsi="Calibri"/>
          <w:b/>
          <w:color w:val="4A6B25"/>
          <w:sz w:val="20"/>
        </w:rPr>
        <w:t xml:space="preserve">2. </w:t>
      </w:r>
      <w:r>
        <w:rPr>
          <w:rFonts w:ascii="Calibri" w:hAnsi="Calibri"/>
          <w:b w:val="0"/>
          <w:color w:val="3A4A28"/>
          <w:sz w:val="20"/>
        </w:rPr>
        <w:t>Continued Medicaid reimbursement rate improvements across states, with Q1/Q2 2026 results showing improved rates as a key revenue growth driver alongside volume expansion [1]</w:t>
      </w:r>
    </w:p>
    <w:p>
      <w:pPr>
        <w:spacing w:before="40" w:after="40"/>
        <w:ind w:left="283"/>
      </w:pPr>
      <w:r>
        <w:rPr>
          <w:rFonts w:ascii="Calibri" w:hAnsi="Calibri"/>
          <w:b/>
          <w:color w:val="4A6B25"/>
          <w:sz w:val="20"/>
        </w:rPr>
        <w:t xml:space="preserve">3. </w:t>
      </w:r>
      <w:r>
        <w:rPr>
          <w:rFonts w:ascii="Calibri" w:hAnsi="Calibri"/>
          <w:b w:val="0"/>
          <w:color w:val="3A4A28"/>
          <w:sz w:val="20"/>
        </w:rPr>
        <w:t>Raised full-year 2026 guidance to revenue &gt;$2.68B and EBITDA &gt;$365M signals accelerating operational momentum and management confidence in the growth trajectory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(D/E 522.7%) leaves minimal financial cushion if reimbursement rates stall or integration of acquisitions underperforms, with interest expense consuming a significant portion of operating cash flow [5]</w:t>
      </w:r>
    </w:p>
    <w:p>
      <w:pPr>
        <w:spacing w:before="40" w:after="40"/>
        <w:ind w:left="283"/>
      </w:pPr>
      <w:r>
        <w:rPr>
          <w:rFonts w:ascii="Calibri" w:hAnsi="Calibri"/>
          <w:b/>
          <w:color w:val="4A6B25"/>
          <w:sz w:val="20"/>
        </w:rPr>
        <w:t xml:space="preserve">2. </w:t>
      </w:r>
      <w:r>
        <w:rPr>
          <w:rFonts w:ascii="Calibri" w:hAnsi="Calibri"/>
          <w:b w:val="0"/>
          <w:color w:val="3A4A28"/>
          <w:sz w:val="20"/>
        </w:rPr>
        <w:t>Repeated data breaches (2019 phishing attack affecting 4,000+ patients, 2023 email breach affecting 65,000 patients) expose systemic cybersecurity governance failures that could trigger regulatory penalties, litigation costs, and reputational damage [4]</w:t>
      </w:r>
    </w:p>
    <w:p>
      <w:pPr>
        <w:spacing w:before="40" w:after="40"/>
        <w:ind w:left="283"/>
      </w:pPr>
      <w:r>
        <w:rPr>
          <w:rFonts w:ascii="Calibri" w:hAnsi="Calibri"/>
          <w:b/>
          <w:color w:val="4A6B25"/>
          <w:sz w:val="20"/>
        </w:rPr>
        <w:t xml:space="preserve">3. </w:t>
      </w:r>
      <w:r>
        <w:rPr>
          <w:rFonts w:ascii="Calibri" w:hAnsi="Calibri"/>
          <w:b w:val="0"/>
          <w:color w:val="3A4A28"/>
          <w:sz w:val="20"/>
        </w:rPr>
        <w:t>Medicaid policy uncertainty — federal spending cuts or state-level reimbursement freezes could compress the rate improvements that have been a primary growth driver, particularly given the company's heavy dependence on government payers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Aveanna's core business — in-home skilled nursing for medically complex children, physical and occupational therapy, hospice care, and enteral nutrition delivery — involves hands-on physical care that AI structurally cannot displace [3]. CEO Jeff Shaner explicitly stated that 'AI won't replace nurses' but will support everything clinical staff do at home. The business is deeply regulated (CMS reimbursement, state licensing, clinical credentialing) with essential physical-world infrastructure requirements. AI may actually increase demand for home-based care as healthcare systems seek lower-cost alternatives to institutional settings, and AI-enabled remote monitoring could expand the patient population suitable for home care. The only exposure is to AI automation of administrative functions (scheduling, documentation, billing), which represents cost efficiency potential rather than business model threat. AI Opportunity (0/1): Aveanna does not generate revenue from AI products or services. The company uses AI for operational efficiencies internally but has no AI product revenue to cite.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Aveanna Healthcare Q1 2026 Earnings Release — Revenue $647.9M (+15.9%), Adjusted EBITDA $84.4M (+25.2%), homecaremag.com, 2026</w:t>
      </w:r>
    </w:p>
    <w:p>
      <w:pPr>
        <w:spacing w:before="20" w:after="20"/>
        <w:ind w:left="170"/>
      </w:pPr>
      <w:r>
        <w:rPr>
          <w:rFonts w:ascii="Calibri" w:hAnsi="Calibri"/>
          <w:b/>
          <w:color w:val="4A6B25"/>
          <w:sz w:val="15"/>
        </w:rPr>
        <w:t xml:space="preserve">2. </w:t>
      </w:r>
      <w:r>
        <w:rPr>
          <w:rFonts w:ascii="Calibri" w:hAnsi="Calibri"/>
          <w:b w:val="0"/>
          <w:color w:val="3A4A28"/>
          <w:sz w:val="17"/>
        </w:rPr>
        <w:t>Aveanna Healthcare Q2 2026 Earnings Release — Revenue $670.5M (+13.7%), Raised Full-Year Guidance &gt;$2.68B Revenue, &gt;$365M EBITDA — ir.aveanna.com, August 2026</w:t>
      </w:r>
    </w:p>
    <w:p>
      <w:pPr>
        <w:spacing w:before="20" w:after="20"/>
        <w:ind w:left="170"/>
      </w:pPr>
      <w:r>
        <w:rPr>
          <w:rFonts w:ascii="Calibri" w:hAnsi="Calibri"/>
          <w:b/>
          <w:color w:val="4A6B25"/>
          <w:sz w:val="15"/>
        </w:rPr>
        <w:t xml:space="preserve">3. </w:t>
      </w:r>
      <w:r>
        <w:rPr>
          <w:rFonts w:ascii="Calibri" w:hAnsi="Calibri"/>
          <w:b w:val="0"/>
          <w:color w:val="3A4A28"/>
          <w:sz w:val="17"/>
        </w:rPr>
        <w:t>Aveanna CEO Jeff Shaner — Growth Strategy, AI Impact on Home Healthcare ('AI won't replace nurses'), Medicaid Uncertainty — Home Health Care News, December 2025 and April 2025</w:t>
      </w:r>
    </w:p>
    <w:p>
      <w:pPr>
        <w:spacing w:before="20" w:after="20"/>
        <w:ind w:left="170"/>
      </w:pPr>
      <w:r>
        <w:rPr>
          <w:rFonts w:ascii="Calibri" w:hAnsi="Calibri"/>
          <w:b/>
          <w:color w:val="4A6B25"/>
          <w:sz w:val="15"/>
        </w:rPr>
        <w:t xml:space="preserve">4. </w:t>
      </w:r>
      <w:r>
        <w:rPr>
          <w:rFonts w:ascii="Calibri" w:hAnsi="Calibri"/>
          <w:b w:val="0"/>
          <w:color w:val="3A4A28"/>
          <w:sz w:val="17"/>
        </w:rPr>
        <w:t>Aveanna Healthcare Data Breaches — 2019 Phishing Attack (4,000+ patients), 2023 Email Breach (65,000 patients), $425K Settlement — HIPAA Journal, ClassAction.org, 2019-2024</w:t>
      </w:r>
    </w:p>
    <w:p>
      <w:pPr>
        <w:spacing w:before="20" w:after="20"/>
        <w:ind w:left="170"/>
      </w:pPr>
      <w:r>
        <w:rPr>
          <w:rFonts w:ascii="Calibri" w:hAnsi="Calibri"/>
          <w:b/>
          <w:color w:val="4A6B25"/>
          <w:sz w:val="15"/>
        </w:rPr>
        <w:t xml:space="preserve">5. </w:t>
      </w:r>
      <w:r>
        <w:rPr>
          <w:rFonts w:ascii="Calibri" w:hAnsi="Calibri"/>
          <w:b w:val="0"/>
          <w:color w:val="3A4A28"/>
          <w:sz w:val="17"/>
        </w:rPr>
        <w:t>Yahoo Finance — AVAH Key Statistics: Forward P/E 14.10, ROE 198.6%, D/E 522.7%, Profit Margin 10.6%, Stock Price $12.79,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