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BAH</w:t>
      </w:r>
      <w:r>
        <w:rPr>
          <w:rFonts w:ascii="Calibri" w:hAnsi="Calibri"/>
          <w:b/>
          <w:color w:val="1A2010"/>
          <w:sz w:val="40"/>
        </w:rPr>
        <w:t xml:space="preserve">  Booz Allen Hamilton Holding Corporation</w:t>
      </w:r>
    </w:p>
    <w:p>
      <w:pPr>
        <w:spacing w:after="120"/>
      </w:pPr>
      <w:r>
        <w:rPr>
          <w:rFonts w:ascii="Calibri" w:hAnsi="Calibri"/>
          <w:b/>
          <w:color w:val="6E8450"/>
          <w:sz w:val="18"/>
        </w:rPr>
        <w:t>DIVIDEND SLEEVE · 2026-09-06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Consulting Services · NYSE · United States</w:t>
      </w:r>
    </w:p>
    <w:p>
      <w:pPr>
        <w:spacing w:after="80"/>
      </w:pPr>
      <w:r>
        <w:rPr>
          <w:rFonts w:ascii="Calibri" w:hAnsi="Calibri"/>
          <w:b w:val="0"/>
          <w:color w:val="3A4A28"/>
          <w:sz w:val="20"/>
        </w:rPr>
        <w:t>Booz Allen Hamilton is a leading management and technology consulting firm providing analytics, digital, engineering, and cyber solutions to the U.S. government, including defense, intelligence, and civil agencies. The company is the #1 provider of AI services to the federal government with 2,500+ AI practitioners. BAH reported FY2025 (ending March 2025) revenue of $12.0B (+12.4% YoY) with record total backlog of $37.0B. FY2026 saw revenue decline to ~$11.3B amid government spending uncertainty, though the company maintained record backlog of $38B and adjusted EPS guidance of $5.95-6.15.</w:t>
      </w:r>
    </w:p>
    <w:p>
      <w:r>
        <w:rPr>
          <w:rFonts w:ascii="Calibri" w:hAnsi="Calibri"/>
          <w:b/>
          <w:color w:val="6E8450"/>
          <w:sz w:val="18"/>
        </w:rPr>
        <w:t>34,000 Employees · https://www.boozallen.com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Booz Allen has successfully transformed from a traditional management consulting firm into a technology-led AI and analytics company serving the government, growing revenue from ~$7.9B (FY2021) to $12.0B (FY2025), a 52% increase over four years [1]. This represents a genuine business model transformation — the company now derives a significant and growing portion of revenue from AI, cyber, and digital solutions rather than traditional advisory work. AI Deployment (2/2): BAH is the #1 provider of AI services to the federal government for the second consecutive year, with over 2,500 AI practitioners deploying solutions across defense, intelligence, and civil agencies [2]. The company developed proprietary 'AI Stacks' — reusable frameworks for reliable, repeatable AI deployment at scale — and uses its own AI solutions internally through a 'client zero' approach [2]. Market Share (2/2): Ranked #1 in AI services to the federal government for two consecutive years, and among the top government IT/management consulting firms globally [2]. The company's combination of domain expertise, security clearances, and AI capabilities creates a defensible competitive position that smaller firms cannot replicate. Pipeline (1/2): Record total backlog of $38B provides multi-year visibility, though the Q3 FY2026 quarterly book-to-bill of 0.3x was weak and revenue declined 10% YoY in that quarter amid government spending uncertainty [3]. R&amp;D Intensity (1/1): Significant investment in AI research, applied science, and technology development exceeds industry norms for professional services firms — the company maintains dedicated AI labs and research programs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Booz Allen's purpose of bringing 'transformative technologies to missions of national importance at speed and scale' is specific, thoughtful, and connects the company's work to a larger purpose beyond profit [2]. The 100+ year history of government service and CEO Rozanski's emphasis on advancing national security missions demonstrates genuine intentionality that differentiates from generic consulting firm positioning. Community Impact (1/2): BAH published ESG impact reports detailing commitments to supplier diversity, pay equity, and science-based carbon reduction goals [4]. The company has strong veteran employment programs consistent with its national security mission. However, no specific philanthropic dollar amounts or distinctive community programs beyond standard corporate ESG were identified. Employee Retention (0/2): BAH invests in upskilling through its AI readiness programs and 'skills intelligence' initiatives, but no specific employee retention rates, voluntary turnover data, or average tenure figures were available to verify cultural claims. Insider Buying (0/2): No evidence of net insider buying by CEO or executives in the past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373% is dramatically above the 300% floor (scores 0), reflecting the company's capital-light consulting model where shareholder equity is deliberately kept low through share buybacks and the high-leverage model common to government contractors [5]. ROE of 80.7% is exceptionally high, a direct consequence of the low equity base — the business generates strong returns on a thin equity cushion [5]. Forward P/E of 10.6 is well below the 20 target, reflecting attractive valuation despite revenue headwinds [5]. Profit margin of 7.6% is below the 20% target, typical of professional services firms [5]. Revenue declined ~5.5% in FY2026 from FY2025's $12.0B, impacted by government spending uncertainty and a partial shutdown, though 5-year revenue CAGR of ~7.4% reflects underlying growth [1][3]. Dividend metrics are strong: payout ratio of 34.1%, 14 consecutive years of payment, 12 consecutive years of growth, and 5-year dividend growth CAGR of ~9.5% — all meeting or exceeding targets [5]. Liquidity floor easily cleared with ~$113M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Booz Allen demonstrates genuine purpose through its 100+ year mission of serving national security and public interest missions, and the pivot to AI leadership shows long-term strategic vision. However, the company operates primarily as a government contractor optimizing for contract wins and financial performance rather than advancing a deeper cause that transcends quarterly metrics. The competitive language focuses on market leadership and rankings rather than learning and improving.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Booz Allen's purpose of bringing transformative technologies to missions of national importance is genuine and connects the company's work to a larger purpose — national security, public health, and government effectiveness [2]. The 100+ year history of government service demonstrates sustained commitment, and the company's 26-year journey from traditional consulting to AI leadership represents strategic decisions clearly linked to advancing national missions. However, the cause has not been tested through genuine sacrifice — the company has never walked away from profitable but misaligned work or made a decision that hurt quarterly earnings in service of the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BAH invests in workforce upskilling through AI readiness programs, skills intelligence platforms, and the 'client zero' approach that empowers employees with internal AI tools [2]. The company requires and develops security-cleared professionals, creating a specialized workforce with high switching costs. CEO Horacio Rozanski provides stable leadership. However, no specific data on voluntary turnover, average employee tenure, or cultural practices demonstrating exceptional trust was identified beyond standard corporate workforce development programs.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Booz Allen's competitive positioning emphasizes rankings (#1 in AI services, #1 in government consulting) and market share — language consistent with a finite 'winning' mindset rather than Sinek's concept of worthy rivals who push you to improve [2]. Management commentary focuses on contract awards, backlog growth, and competitive positioning rather than acknowledging competitors' strengths or describing how rivals make BAH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BAH has evolved significantly from a traditional management consulting firm to a technology and AI services company, building a team of 2,500+ AI practitioners and developing proprietary AI deployment frameworks [2]. This represents a meaningful strategic evolution driven by where national missions are heading, though it was more of an incremental build over many years rather than a single transformative pivot moment. The company recognized early that government missions would require AI and invested ahead of the curve.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BAH invested heavily in AI capabilities years before the current AI boom, building the practitioner base and developing proprietary frameworks when the ROI was uncertain [2]. The company maintained its investment in digital transformation and AI talent through periods when government IT budgets were flat. However, the FY2026 revenue decline of ~5.5% and guidance cut from FY2025 levels suggest the company's financial performance remains heavily dependent on government spending cycles, and no examples of sacrificing near-term earnings for long-term capability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Booz Allen Hamilton offers a compelling combination of AI leadership, government mission criticality, and attractive valuation at 10.6x forward earnings with a 3.6% dividend yield growing at 9.5% annually [5]. As the #1 AI services provider to the federal government with 2,500+ AI practitioners and record total backlog of $38B, the company is positioned to benefit from secular growth in defense modernization, cyber security, and AI adoption across government agencies [2][3]. The FY2026 revenue decline to ~$11.3B from $12.0B reflects temporary government spending disruption, not structural deterioration — the record backlog and TTM book-to-bill of 1.1x signal continued demand [1][3].</w:t>
      </w:r>
    </w:p>
    <w:p>
      <w:pPr>
        <w:spacing w:after="120"/>
      </w:pPr>
      <w:r>
        <w:rPr>
          <w:rFonts w:ascii="Calibri" w:hAnsi="Calibri"/>
          <w:b w:val="0"/>
          <w:color w:val="3A4A28"/>
          <w:sz w:val="20"/>
        </w:rPr>
        <w:t>The bear case centers on government spending uncertainty — FY2026 revenue declined ~5.5% amid a partial shutdown and DOGE-driven efficiency initiatives that could structurally reduce federal consulting spend [3]. D/E of 373% exceeds the scoring floor, reflecting a deliberately leveraged capital structure that amplifies both upside and downside risk. The Q3 FY2026 quarterly book-to-bill of 0.3x was alarmingly low, even if seasonal — funding was down 32% YoY, and a prolonged government austerity cycle would compress revenue further [3]. Profit margins of 7.6% leave limited cushion for pricing pressure if government agencies consolidate vendor relationships or build internal AI capabilities. The adjusted EPS guidance of $5.95-6.15 for FY2026 represents a ~4.7% decline from FY2025's $6.35, signaling near-term earnings pressure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Government AI adoption acceleration as defense, intelligence, and civil agencies increasingly require AI deployment capabilities that only cleared, specialized providers like BAH can deliver at scale</w:t>
      </w:r>
    </w:p>
    <w:p>
      <w:pPr>
        <w:spacing w:before="40" w:after="40"/>
        <w:ind w:left="283"/>
      </w:pPr>
      <w:r>
        <w:rPr>
          <w:rFonts w:ascii="Calibri" w:hAnsi="Calibri"/>
          <w:b/>
          <w:color w:val="4A6B25"/>
          <w:sz w:val="20"/>
        </w:rPr>
        <w:t xml:space="preserve">2. </w:t>
      </w:r>
      <w:r>
        <w:rPr>
          <w:rFonts w:ascii="Calibri" w:hAnsi="Calibri"/>
          <w:b w:val="0"/>
          <w:color w:val="3A4A28"/>
          <w:sz w:val="20"/>
        </w:rPr>
        <w:t>Defense budget growth driven by geopolitical tensions, with BAH's $38B backlog providing multi-year revenue visibility once government spending normalizes from FY2026 disruptions</w:t>
      </w:r>
    </w:p>
    <w:p>
      <w:pPr>
        <w:spacing w:before="40" w:after="40"/>
        <w:ind w:left="283"/>
      </w:pPr>
      <w:r>
        <w:rPr>
          <w:rFonts w:ascii="Calibri" w:hAnsi="Calibri"/>
          <w:b/>
          <w:color w:val="4A6B25"/>
          <w:sz w:val="20"/>
        </w:rPr>
        <w:t xml:space="preserve">3. </w:t>
      </w:r>
      <w:r>
        <w:rPr>
          <w:rFonts w:ascii="Calibri" w:hAnsi="Calibri"/>
          <w:b w:val="0"/>
          <w:color w:val="3A4A28"/>
          <w:sz w:val="20"/>
        </w:rPr>
        <w:t>Margin expansion potential as the revenue mix shifts toward higher-margin AI and digital solutions versus traditional consulting staff augmentation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Government spending austerity — DOGE-driven efficiency initiatives and potential continuing resolutions could structurally reduce federal consulting budgets, compressing revenue beyond the FY2026 dip</w:t>
      </w:r>
    </w:p>
    <w:p>
      <w:pPr>
        <w:spacing w:before="40" w:after="40"/>
        <w:ind w:left="283"/>
      </w:pPr>
      <w:r>
        <w:rPr>
          <w:rFonts w:ascii="Calibri" w:hAnsi="Calibri"/>
          <w:b/>
          <w:color w:val="4A6B25"/>
          <w:sz w:val="20"/>
        </w:rPr>
        <w:t xml:space="preserve">2. </w:t>
      </w:r>
      <w:r>
        <w:rPr>
          <w:rFonts w:ascii="Calibri" w:hAnsi="Calibri"/>
          <w:b w:val="0"/>
          <w:color w:val="3A4A28"/>
          <w:sz w:val="20"/>
        </w:rPr>
        <w:t>Quarterly book-to-bill of 0.3x in Q3 FY2026 signals potential award flow deceleration — if new contract wins don't accelerate, the record backlog may mask deteriorating demand</w:t>
      </w:r>
    </w:p>
    <w:p>
      <w:pPr>
        <w:spacing w:before="40" w:after="40"/>
        <w:ind w:left="283"/>
      </w:pPr>
      <w:r>
        <w:rPr>
          <w:rFonts w:ascii="Calibri" w:hAnsi="Calibri"/>
          <w:b/>
          <w:color w:val="4A6B25"/>
          <w:sz w:val="20"/>
        </w:rPr>
        <w:t xml:space="preserve">3. </w:t>
      </w:r>
      <w:r>
        <w:rPr>
          <w:rFonts w:ascii="Calibri" w:hAnsi="Calibri"/>
          <w:b w:val="0"/>
          <w:color w:val="3A4A28"/>
          <w:sz w:val="20"/>
        </w:rPr>
        <w:t>D/E of 373% creates meaningful financial risk in a rising rate environment, with interest expense consuming a growing share of operating income and limiting flexibility to invest in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Booz Allen IS AI infrastructure for the U.S. government — the company is the #1 AI services provider to federal agencies with 2,500+ AI practitioners and proprietary AI Stacks for mission-critical deployment [2]. AI cannot disrupt a company that is building and deploying AI for defense and intelligence. Core consulting services require security clearances, deep domain expertise, and multi-decade client relationships that AI tools cannot replicate. Government contracting regulations, procurement processes, and classified environments create additional structural protection. The only risk is that government agencies might eventually build internal AI capabilities, but BAH would likely be the implementer of that transition. AI Opportunity (1/1): BAH generates substantial and growing AI revenue as the #1 AI services provider to the federal government, with AI capabilities deployed across defense, intelligence, and civil agencies [2]. AI revenue is quantifiable, growing, and central to the company's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Booz Allen Hamilton FY2025 Fourth Quarter and Full Year Results — Revenue $12.0B, +12.4% YoY, adjusted EPS $6.35, total backlog $37.0B, May 2025</w:t>
      </w:r>
    </w:p>
    <w:p>
      <w:pPr>
        <w:spacing w:before="20" w:after="20"/>
        <w:ind w:left="170"/>
      </w:pPr>
      <w:r>
        <w:rPr>
          <w:rFonts w:ascii="Calibri" w:hAnsi="Calibri"/>
          <w:b/>
          <w:color w:val="4A6B25"/>
          <w:sz w:val="15"/>
        </w:rPr>
        <w:t xml:space="preserve">2. </w:t>
      </w:r>
      <w:r>
        <w:rPr>
          <w:rFonts w:ascii="Calibri" w:hAnsi="Calibri"/>
          <w:b w:val="0"/>
          <w:color w:val="3A4A28"/>
          <w:sz w:val="17"/>
        </w:rPr>
        <w:t>Booz Allen Hamilton AI &amp; Innovation Leadership — #1 AI services provider to federal government, 2,500+ AI practitioners, AI Stacks framework, boozallen.com,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Booz Allen Hamilton Q3 FY2026 Results — Revenue $2.6B (-10% YoY), total backlog $38B, TTM B2B 1.1x, quarterly B2B 0.3x, January 2026</w:t>
      </w:r>
    </w:p>
    <w:p>
      <w:pPr>
        <w:spacing w:before="20" w:after="20"/>
        <w:ind w:left="170"/>
      </w:pPr>
      <w:r>
        <w:rPr>
          <w:rFonts w:ascii="Calibri" w:hAnsi="Calibri"/>
          <w:b/>
          <w:color w:val="4A6B25"/>
          <w:sz w:val="15"/>
        </w:rPr>
        <w:t xml:space="preserve">4. </w:t>
      </w:r>
      <w:r>
        <w:rPr>
          <w:rFonts w:ascii="Calibri" w:hAnsi="Calibri"/>
          <w:b w:val="0"/>
          <w:color w:val="3A4A28"/>
          <w:sz w:val="17"/>
        </w:rPr>
        <w:t>Booz Allen Hamilton ESG Reports — 2021-2022 ESG Impact Reports, supplier diversity, pay equity, carbon reduction goals, businesswire.com</w:t>
      </w:r>
    </w:p>
    <w:p>
      <w:pPr>
        <w:spacing w:before="20" w:after="20"/>
        <w:ind w:left="170"/>
      </w:pPr>
      <w:r>
        <w:rPr>
          <w:rFonts w:ascii="Calibri" w:hAnsi="Calibri"/>
          <w:b/>
          <w:color w:val="4A6B25"/>
          <w:sz w:val="15"/>
        </w:rPr>
        <w:t xml:space="preserve">5. </w:t>
      </w:r>
      <w:r>
        <w:rPr>
          <w:rFonts w:ascii="Calibri" w:hAnsi="Calibri"/>
          <w:b w:val="0"/>
          <w:color w:val="3A4A28"/>
          <w:sz w:val="17"/>
        </w:rPr>
        <w:t>StockAnalysis.com — BAH Statistics, Valuation, and Financial Metrics,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