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BARK</w:t>
      </w:r>
      <w:r>
        <w:rPr>
          <w:rFonts w:ascii="Calibri" w:hAnsi="Calibri"/>
          <w:b/>
          <w:color w:val="1A2010"/>
          <w:sz w:val="40"/>
        </w:rPr>
        <w:t xml:space="preserve">  BARK, Inc.</w:t>
      </w:r>
    </w:p>
    <w:p>
      <w:pPr>
        <w:spacing w:after="120"/>
      </w:pPr>
      <w:r>
        <w:rPr>
          <w:rFonts w:ascii="Calibri" w:hAnsi="Calibri"/>
          <w:b/>
          <w:color w:val="6E8450"/>
          <w:sz w:val="18"/>
        </w:rPr>
        <w:t>GROWTH SLEEVE · 2026-09-14 · Inspire: 52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Pet Products · NYSE · United States</w:t>
      </w:r>
    </w:p>
    <w:p>
      <w:pPr>
        <w:spacing w:after="80"/>
      </w:pPr>
      <w:r>
        <w:rPr>
          <w:rFonts w:ascii="Calibri" w:hAnsi="Calibri"/>
          <w:b w:val="0"/>
          <w:color w:val="3A4A28"/>
          <w:sz w:val="20"/>
        </w:rPr>
        <w:t>BARK, Inc. is a vertically integrated, omnichannel dog products company offering monthly subscription boxes (BarkBox and Super Chewer), e-commerce, retail partnerships, consumables including BARK in the Belly premium dog food, and BARK Air pet travel service. The company designs and manufactures proprietary dog toys, treats, and wellness products. Q1 FY2027 (June 2026) revenue of $78.8M was at the high end of guidance but down 23.4% YoY, with DTC at $66.7M, Commerce at $12.1M (-11% YoY), and BARK Air at $3.2M (+37% YoY) [1]. FY2027 guidance: $325-340M revenue, $7-10M adjusted EBITDA. Founded in 2012, headquartered in New York.</w:t>
      </w:r>
    </w:p>
    <w:p>
      <w:r>
        <w:rPr>
          <w:rFonts w:ascii="Calibri" w:hAnsi="Calibri"/>
          <w:b/>
          <w:color w:val="6E8450"/>
          <w:sz w:val="18"/>
        </w:rPr>
        <w:t>650 Employees · https://bark.co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BARK launched several creative product extensions: BARK Air (pet-friendly airline travel, $3.2M in Q1 FY2027 up 37% YoY with 90%+ of Q2 seats sold), BARK in the Belly (premium dog food with 100% of profits pledged to fighting canine hunger), and expanded Commerce distribution [1][2]. However, core D2C revenue continues to decline — Q1 FY2027 DTC was $66.7M reflecting continued subscriber attrition, and full-year FY2026 revenue of $394.84M was down 18.5% from $484.18M [1][3]. FY2027 guidance of $325-340M implies a fourth consecutive year of revenue contraction. The new products have not offset the structural D2C decline. AI Deployment (1/2): BARK hired a CMO to lead AI-powered marketing and uses AI for ad testing and content optimization [4]. The company has been criticized by employees for replacing in-house creative talent with AI tools — a cost-saving deployment that reduces headcount but raises questions about brand quality. No quantified AI-driven revenue gains reported. Market Share (1/2): BARK is a recognized brand in the dog subscription and product space with meaningful consumer mindshare, but operates in a fragmented pet industry and is losing D2C subscribers while competitors like Chewy and Amazon gain share. Q1 FY2027 subscriber retention improved 170bps YoY, a bright spot [1]. Product Pipeline (1/2): BARK Air expansion (90%+ Q2 seats sold), BARK in the Belly launch, and dog toy safety initiative through ASTM demonstrate creative thinking [1][2], but none has reached scale sufficient to reverse the revenue decline. R&amp;D Intensity (1/1): BARK designs all products in-house — proprietary toys, treats, and food — with dedicated product development capabilities above average for specialty retail.</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BARK's purpose — making dogs happy — is specific, emotionally resonant, and genuinely lived through product design, the Dog Committee, and a company culture visibly organized around canine joy [2]. The launch of BARK in the Belly with 100% of profits pledged to fighting canine hunger through BARK Gives deepens the purpose beyond commerce. However, the cause is being tested by declining execution and cost-cutting that undermines the creative culture it requires. Community Impact (1/2): BARK Gives pledges 100% of BARK in the Belly profits to fighting canine hunger, and BARK led a dog toy safety initiative through ASTM to establish industry-wide safety standards [2]. These are genuine community contributions, though relatively modest in scale. Employee Retention (0/2): Glassdoor rating of approximately 3.1/5.0, with only 29% of US employees recommending the company [4]. Reviews describe fear-based management, constant layoffs, and AI replacing creative talent at the expense of product quality. The workforce has been cut significantly through repeated restructurings. No evidence of mission-driven retention. Insider Buying (1/2): CFO purchased 50,000 shares in June 2025; Zahir Ibrahim bought 106,000 shares at approximately $1.22 in June 2026 [5]. Insider ownership is approximately 30.63%, demonstrating founder commitment, though most holdings are from the founding rather than open-market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approximately 80,000 shares x ~$8.00 stock price = ~$640,000 daily traded value, below the $1,000,000 minimum threshold [6]. Infrastructure score is automatically set to 0 regardless of other metrics. For reference, the underlying financials remain weak: FY2026 (ended March 31, 2026) revenue of $394.84M was down 18.5% from $484.18M, with a net loss of $39.01M (-9.9% profit margin) and ROE of -33.4% [3][6]. Q1 FY2027 revenue of $78.8M was down 23.4% YoY from $102.9M [1]. FY2027 guidance of $325-340M implies continued contraction but improving profitability: adjusted EBITDA guidance of $7-10M is a meaningful step up from FY2026's $0.2M [1]. D/E of 47% is the sole balance sheet bright spot. Cash of $21.7M against $38.3M debt with improving but still negative operating results raises ongoing liquidity concerns.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BARK is playing a finite, survival-oriented game under CEO Matt Meeker. Despite a genuine and emotionally resonant dog-happiness mission, the company's actions — constant layoffs, replacing creative talent with AI, four consecutive years of revenue decline, and rotating strategy — reflect short-term cost management over long-term capability building. The BARK in the Belly charitable initiative and BARK Air creativity show flashes of infinite thinking, but Glassdoor reviews describing fear-based culture and 29% recommendation rate are incompatible with infinite game principles.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'Making dogs happy' is a specific, emotionally resonant purpose that differentiates BARK from generic retailers and clearly shapes product development — from the Dog Committee to BARK Air to the BARK Gives pledge of 100% of dog food profits to fighting canine hunger [2]. The Q1 FY2027 subscriber retention improvement of 170bps YoY suggests loyal customers still connect with the mission [1]. However, the cause is being undermined by execution — four years of revenue decline, mass layoffs, and AI-driven cost-cutting suggest the organization is prioritizing survival over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paint a stark picture: the CEO 'fires anyone who disagrees with him,' employees operate in a climate of fear, there is 'no clear direction from leadership,' and the company is described as having 'no culture, no positivity and no happiness' [4]. Only 29% of US employees recommend working at BARK. Repeated layoffs have reduced the workforce to approximately 650 employees from peak levels, creating organizational instability. This is the opposite of Sinek's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infinite competitive mindset. BARK competes against Chewy, Amazon, and other pet product companies but no management commentary was found acknowledging competitors' strengths or using rivalry as motivation for self-improvement. The company's competitive positioning focuses on its own brand uniqueness rather than learning from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BARK has diversified from pure D2C subscription to omnichannel distribution (Commerce segment, though Q1 FY2027 Commerce was down 11% YoY to $12.1M), launched the creative BARK Air pet travel service ($3.2M Q1 FY2027 revenue, +37% YoY, 90%+ Q2 seats sold), and entered the dog food category [1][2]. These represent meaningful attempts to reinvent beyond the original BarkBox model. However, these pivots appear driven by declining D2C revenue rather than advancing the Just Cause, and none has reached scale sufficient to offset the core business decline.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BARK's leadership decisions reflect short-term cost management: cutting marketing spend, replacing creative staff with AI, pursuing constant layoffs to manage cash burn, and guiding to further revenue contraction ($325-340M FY2027) [1][4]. While cost discipline is necessary for survival and FY2027 EBITDA guidance of $7-10M shows progress toward profitability, the company is systematically cutting the creative capabilities that differentiate its brand. No evidence of leadership choosing long-term investment over short-term earnings preservation.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BARK offers a recognizable pet brand with a genuine dog-obsessed culture, and Q1 FY2027 showed encouraging operational improvements — subscriber retention improved 170bps YoY, average order value increased $0.45/unit, and BARK Air revenue grew 37% YoY to $3.2M with 90%+ of Q2 seats sold [1]. FY2027 adjusted EBITDA guidance of $7-10M is a significant step up from FY2026's $0.2M, indicating the cost restructuring is gaining traction [1]. Insider ownership of approximately 30.63% aligns management with shareholders. The Inspire Impact score of +52 (ALIGNED) with zero negative attributions makes this a faith-positive holding. If management can stabilize revenue, achieve FY2027 EBITDA targets, and BARK Air scales to a meaningful revenue contributor, the stock offers speculative upside from deeply depressed levels.</w:t>
      </w:r>
    </w:p>
    <w:p>
      <w:pPr>
        <w:spacing w:after="120"/>
      </w:pPr>
      <w:r>
        <w:rPr>
          <w:rFonts w:ascii="Calibri" w:hAnsi="Calibri"/>
          <w:b w:val="0"/>
          <w:color w:val="3A4A28"/>
          <w:sz w:val="20"/>
        </w:rPr>
        <w:t>The bear case dominates the investment profile. BARK fails the IOWN liquidity floor with approximately $640K in daily traded value, making the stock effectively uninvestable for institutional portfolios [6]. Revenue has declined for four consecutive fiscal years — from $535M (FY2023) to $484M (FY2025) to $395M (FY2026) — and FY2027 guidance of $325-340M implies a fourth year of contraction with Q1 FY2027 already down 23.4% YoY [1][3]. The company has never achieved sustained net profitability, and even with improved EBITDA guidance, FY2027 net losses will likely continue. Cash of $21.7M against $38.3M debt with improving but still negative operating results creates a narrow financial runway [6]. Commerce revenue reversed course in Q1 FY2027, declining 11% YoY to $12.1M after growing 50% in FY2026, raising questions about the retail diversification narrative [1]. Employee reviews describe a toxic culture under CEO Meeker — fear-based management, constant layoffs, 29% employee recommendation rate — which undermines the dog-loving brand promise and erodes the creative capabilities that differentiate BARK's products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FY2027 adjusted EBITDA guidance of $7-10M represents a step-change improvement from $0.2M in FY2026, and achieving sustained profitability could re-rate the equity from a terminal decline narrative to a turnaround story [1]</w:t>
      </w:r>
    </w:p>
    <w:p>
      <w:pPr>
        <w:spacing w:before="40" w:after="40"/>
        <w:ind w:left="283"/>
      </w:pPr>
      <w:r>
        <w:rPr>
          <w:rFonts w:ascii="Calibri" w:hAnsi="Calibri"/>
          <w:b/>
          <w:color w:val="4A6B25"/>
          <w:sz w:val="20"/>
        </w:rPr>
        <w:t xml:space="preserve">2. </w:t>
      </w:r>
      <w:r>
        <w:rPr>
          <w:rFonts w:ascii="Calibri" w:hAnsi="Calibri"/>
          <w:b w:val="0"/>
          <w:color w:val="3A4A28"/>
          <w:sz w:val="20"/>
        </w:rPr>
        <w:t>BARK Air scaling — Q1 FY2027 revenue $3.2M (+37% YoY) with 90%+ of Q2 seats already sold demonstrates robust demand for a differentiated pet travel experience that could become a meaningful revenue category [1]</w:t>
      </w:r>
    </w:p>
    <w:p>
      <w:pPr>
        <w:spacing w:before="40" w:after="40"/>
        <w:ind w:left="283"/>
      </w:pPr>
      <w:r>
        <w:rPr>
          <w:rFonts w:ascii="Calibri" w:hAnsi="Calibri"/>
          <w:b/>
          <w:color w:val="4A6B25"/>
          <w:sz w:val="20"/>
        </w:rPr>
        <w:t xml:space="preserve">3. </w:t>
      </w:r>
      <w:r>
        <w:rPr>
          <w:rFonts w:ascii="Calibri" w:hAnsi="Calibri"/>
          <w:b w:val="0"/>
          <w:color w:val="3A4A28"/>
          <w:sz w:val="20"/>
        </w:rPr>
        <w:t>Subscriber retention improving 170bps YoY and average order value increasing $0.45/unit suggests the remaining D2C base is more loyal and higher-value, potentially stabilizing DTC revenue at a profitable level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Liquidity floor failure — approximately $640K daily traded value makes the stock uninvestable for institutional investors and creates severe execution risk for position entry/exit, triggering automatic Infrastructure score of 0 [6]</w:t>
      </w:r>
    </w:p>
    <w:p>
      <w:pPr>
        <w:spacing w:before="40" w:after="40"/>
        <w:ind w:left="283"/>
      </w:pPr>
      <w:r>
        <w:rPr>
          <w:rFonts w:ascii="Calibri" w:hAnsi="Calibri"/>
          <w:b/>
          <w:color w:val="4A6B25"/>
          <w:sz w:val="20"/>
        </w:rPr>
        <w:t xml:space="preserve">2. </w:t>
      </w:r>
      <w:r>
        <w:rPr>
          <w:rFonts w:ascii="Calibri" w:hAnsi="Calibri"/>
          <w:b w:val="0"/>
          <w:color w:val="3A4A28"/>
          <w:sz w:val="20"/>
        </w:rPr>
        <w:t>Structural revenue decline with no floor in sight — FY2027 Q1 revenue of $78.8M was down 23.4% YoY, Commerce reversed to -11% growth, and FY2027 guidance of $325-340M implies continued contraction, raising questions about whether the business can reach a sustainable revenue base [1]</w:t>
      </w:r>
    </w:p>
    <w:p>
      <w:pPr>
        <w:spacing w:before="40" w:after="40"/>
        <w:ind w:left="283"/>
      </w:pPr>
      <w:r>
        <w:rPr>
          <w:rFonts w:ascii="Calibri" w:hAnsi="Calibri"/>
          <w:b/>
          <w:color w:val="4A6B25"/>
          <w:sz w:val="20"/>
        </w:rPr>
        <w:t xml:space="preserve">3. </w:t>
      </w:r>
      <w:r>
        <w:rPr>
          <w:rFonts w:ascii="Calibri" w:hAnsi="Calibri"/>
          <w:b w:val="0"/>
          <w:color w:val="3A4A28"/>
          <w:sz w:val="20"/>
        </w:rPr>
        <w:t>Going-concern risk — $21.7M cash, $38.3M debt, and a history of annual losses create a narrow financial runway; inability to achieve FY2027 EBITDA targets could force dilutive capital raises or strategic alternatives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BARK's physical product business has moderate AI protection — dogs need physical toys, treats, and food that cannot be replaced by software [3]. However, AI poses real substitution risk to BARK's creative design, content production, and marketing functions — the company is already replacing human creative staff with AI tools, demonstrating that these capabilities are commoditizable [4]. AI-powered competitors could design and market pet products with smaller teams and lower costs, compressing BARK's already thin margins. The D2C subscription model faces pressure from AI-driven personalization by larger competitors like Chewy and Amazon who have more customer data and engineering resources. BARK Air and physical retail distribution provide partial protection. AI Opportunity (0/1): While BARK uses AI internally for marketing optimization and cost reduction, it does not generate AI-related revenue from customers and has not deployed AI-powered products that create differentiated customer experiences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BARK Inc. Q1 FY2027 Earnings Results (Quarter Ended June 30, 2026) — Revenue $78.8M (-23.4% YoY), DTC $66.7M, Commerce $12.1M (-11%), BARK Air $3.2M (+37%), Adj EBITDA $0.6M, FY2027 Guidance $325-340M Revenue / $7-10M EBITDA, Subscriber Retention +170bps, August 2026</w:t>
      </w:r>
    </w:p>
    <w:p>
      <w:pPr>
        <w:spacing w:before="20" w:after="20"/>
        <w:ind w:left="170"/>
      </w:pPr>
      <w:r>
        <w:rPr>
          <w:rFonts w:ascii="Calibri" w:hAnsi="Calibri"/>
          <w:b/>
          <w:color w:val="4A6B25"/>
          <w:sz w:val="15"/>
        </w:rPr>
        <w:t xml:space="preserve">2. </w:t>
      </w:r>
      <w:r>
        <w:rPr>
          <w:rFonts w:ascii="Calibri" w:hAnsi="Calibri"/>
          <w:b w:val="0"/>
          <w:color w:val="3A4A28"/>
          <w:sz w:val="17"/>
        </w:rPr>
        <w:t>BARK Inc. Product Strategy and Mission — BARK Air, BARK in the Belly, Dog Committee, BARK Gives Charitable Pledge, ASTM Safety Initiative, 2025-2026</w:t>
      </w:r>
    </w:p>
    <w:p>
      <w:pPr>
        <w:spacing w:before="20" w:after="20"/>
        <w:ind w:left="170"/>
      </w:pPr>
      <w:r>
        <w:rPr>
          <w:rFonts w:ascii="Calibri" w:hAnsi="Calibri"/>
          <w:b/>
          <w:color w:val="4A6B25"/>
          <w:sz w:val="15"/>
        </w:rPr>
        <w:t xml:space="preserve">3. </w:t>
      </w:r>
      <w:r>
        <w:rPr>
          <w:rFonts w:ascii="Calibri" w:hAnsi="Calibri"/>
          <w:b w:val="0"/>
          <w:color w:val="3A4A28"/>
          <w:sz w:val="17"/>
        </w:rPr>
        <w:t>BARK Inc. FY2026 Annual Results — $394.84M Revenue (-18.5% YoY from $484.18M), $39.01M Net Loss, Adjusted EBITDA $0.2M, BusinessWire June 2026</w:t>
      </w:r>
    </w:p>
    <w:p>
      <w:pPr>
        <w:spacing w:before="20" w:after="20"/>
        <w:ind w:left="170"/>
      </w:pPr>
      <w:r>
        <w:rPr>
          <w:rFonts w:ascii="Calibri" w:hAnsi="Calibri"/>
          <w:b/>
          <w:color w:val="4A6B25"/>
          <w:sz w:val="15"/>
        </w:rPr>
        <w:t xml:space="preserve">4. </w:t>
      </w:r>
      <w:r>
        <w:rPr>
          <w:rFonts w:ascii="Calibri" w:hAnsi="Calibri"/>
          <w:b w:val="0"/>
          <w:color w:val="3A4A28"/>
          <w:sz w:val="17"/>
        </w:rPr>
        <w:t>BARK Inc. Culture, AI Strategy, and Employee Sentiment — Glassdoor 3.1/5.0, 29% Employee Recommendation Rate, AI Replacing Creative Staff, Fear-Based Management Reviews, 2025-2026</w:t>
      </w:r>
    </w:p>
    <w:p>
      <w:pPr>
        <w:spacing w:before="20" w:after="20"/>
        <w:ind w:left="170"/>
      </w:pPr>
      <w:r>
        <w:rPr>
          <w:rFonts w:ascii="Calibri" w:hAnsi="Calibri"/>
          <w:b/>
          <w:color w:val="4A6B25"/>
          <w:sz w:val="15"/>
        </w:rPr>
        <w:t xml:space="preserve">5. </w:t>
      </w:r>
      <w:r>
        <w:rPr>
          <w:rFonts w:ascii="Calibri" w:hAnsi="Calibri"/>
          <w:b w:val="0"/>
          <w:color w:val="3A4A28"/>
          <w:sz w:val="17"/>
        </w:rPr>
        <w:t>BARK Inc. Insider Trading Activity — CFO 50K Share Purchase June 2025, Zahir Ibrahim 106K Shares June 2026, 30.63% Insider Ownership, 2025-2026</w:t>
      </w:r>
    </w:p>
    <w:p>
      <w:pPr>
        <w:spacing w:before="20" w:after="20"/>
        <w:ind w:left="170"/>
      </w:pPr>
      <w:r>
        <w:rPr>
          <w:rFonts w:ascii="Calibri" w:hAnsi="Calibri"/>
          <w:b/>
          <w:color w:val="4A6B25"/>
          <w:sz w:val="15"/>
        </w:rPr>
        <w:t xml:space="preserve">6. </w:t>
      </w:r>
      <w:r>
        <w:rPr>
          <w:rFonts w:ascii="Calibri" w:hAnsi="Calibri"/>
          <w:b w:val="0"/>
          <w:color w:val="3A4A28"/>
          <w:sz w:val="17"/>
        </w:rPr>
        <w:t>StockAnalysis, Simply Wall St, Yahoo Finance — BARK Key Statistics: Market Cap $144M, D/E 47%, ROE -33.4%, Profit Margin -6.3%,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