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BBAI</w:t>
      </w:r>
      <w:r>
        <w:rPr>
          <w:rFonts w:ascii="Calibri" w:hAnsi="Calibri"/>
          <w:b/>
          <w:color w:val="1A2010"/>
          <w:sz w:val="40"/>
        </w:rPr>
        <w:t xml:space="preserve">  BigBear.ai, Inc.</w:t>
      </w:r>
    </w:p>
    <w:p>
      <w:pPr>
        <w:spacing w:after="120"/>
      </w:pPr>
      <w:r>
        <w:rPr>
          <w:rFonts w:ascii="Calibri" w:hAnsi="Calibri"/>
          <w:b/>
          <w:color w:val="6E8450"/>
          <w:sz w:val="18"/>
        </w:rPr>
        <w:t>GROWTH SLEEVE · 2026-10-03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United States</w:t>
      </w:r>
    </w:p>
    <w:p>
      <w:pPr>
        <w:spacing w:after="80"/>
      </w:pPr>
      <w:r>
        <w:rPr>
          <w:rFonts w:ascii="Calibri" w:hAnsi="Calibri"/>
          <w:b w:val="0"/>
          <w:color w:val="3A4A28"/>
          <w:sz w:val="20"/>
        </w:rPr>
        <w:t>BigBear.ai provides AI-powered decision intelligence for national security, supply chain and digital identity markets, including biometrics via Pangiam and generative AI via Ask Sage. TTM revenue is about $131.6M with a -65% profit margin. Q2 2026 revenue was $36.7M (+13% YoY), backlog $269.6M, and cash and investments $409.8M [1].</w:t>
      </w:r>
    </w:p>
    <w:p>
      <w:r>
        <w:rPr>
          <w:rFonts w:ascii="Calibri" w:hAnsi="Calibri"/>
          <w:b/>
          <w:color w:val="6E8450"/>
          <w:sz w:val="18"/>
        </w:rPr>
        <w:t>579 Employees · https://bigbear.ai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added Gen AI via the Ask Sage acquisition (December 2025) and CargoSeer (January 2026) after the Pangiam deal, but these are acquisitions with limited standalone revenue history [1]. AI Deployment (2/2): AI products ship to DoD and intelligence customers, with 20+ new contract wins in Q2 2026 and gross margin up 781bps to 32.8% on Gen AI products [1]. Market Share (1/2): a niche player, not a category leader. Pipeline (1/2): backlog of $269.6M and accelerating M&amp;A pursuit, but no named products with dates [1]. R&amp;D Intensity (1/1): management cites heavy R&amp;D and sales investment that widened adjusted EBITDA loss to -$11.6M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decision intelligence for national security and critical operations is clear but not distinctive. Community Impact (0/2): no charitable or community program data found. Employee Retention (0/2): Glassdoor reviews cite executive turnover and waves of layoffs, with 59% recommending the company [2]. Insider Buying (0/2): no evidence of net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as a Growth stock. D/E of 3.0% (1.0) and revenue growth of 13.2% YoY (1.0) meet targets, but ROE of -16.6% (0, 2x), profit margin of -65% (0) and a negative forward P/E (0) offset them [1]. The 5-year revenue CAGR is about -3% (0.13, 2x) given revenue of roughly $146M in 2021 versus $128M in 2025. PEG is unavailable and excluded. Weighted score is about 2.3 of 8, rounding to 3. Daily dollar volume of about $54M passes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BigBear.ai is early in its identity: a roll-up of analytics firms pursuing growth through acquisitions, with leadership turnover and layoffs undermining trust. It has pivoted toward generative AI, but without a long-tested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purpose is framed around trusted decision intelligence for national security, but it reads as positioning and has not shaped decisions over a long period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reviewers describe chaotic upper management, executive turnover and waves of layoffs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found acknowledging rivals as a source of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has shifted from legacy analytics services toward Gen AI and biometrics through acquisitions, an incremental rather than transformative change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sacrificing near-term results for capability; strategy leans on M&amp;A and guidance targets of $135M-$165M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BigBear.ai at $2.65 (about $1.27B market cap) is a small AI and defense name with 13% growth, rising gross margin (32.8% in Q2 2026, +781bps), $269.6M backlog (+9% since December) and $409.8M of cash and investments providing a long runway [1]. Gen AI products from Ask Sage, 20+ contract wins in a quarter and FY2026 revenue guidance of $135M-$165M (about 17% growth at midpoint) give a path to scale if government demand holds [1].</w:t>
      </w:r>
    </w:p>
    <w:p>
      <w:pPr>
        <w:spacing w:after="120"/>
      </w:pPr>
      <w:r>
        <w:rPr>
          <w:rFonts w:ascii="Calibri" w:hAnsi="Calibri"/>
          <w:b w:val="0"/>
          <w:color w:val="3A4A28"/>
          <w:sz w:val="20"/>
        </w:rPr>
        <w:t>The bear case is unprofitability and credibility: profit margin is -65%, ROE -16.6%, Q2 adjusted EBITDA loss widened to -$11.6M from -$8.5M, and the forward P/E is negative [1]. Backlog of $269.6M is about 8 quarters of revenue, a level that can flag execution risk, and growth depends on acquisitions. Glassdoor feedback cites chaotic management, executive turnover and layoffs [2]. Dilution is likely given cash burn.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Gen AI product traction (Ask Sage) and 20+ new contract wins in Q2 2026 driving gross margin from 25.0% to 32.8% [1]</w:t>
      </w:r>
    </w:p>
    <w:p>
      <w:pPr>
        <w:spacing w:before="40" w:after="40"/>
        <w:ind w:left="283"/>
      </w:pPr>
      <w:r>
        <w:rPr>
          <w:rFonts w:ascii="Calibri" w:hAnsi="Calibri"/>
          <w:b/>
          <w:color w:val="4A6B25"/>
          <w:sz w:val="20"/>
        </w:rPr>
        <w:t xml:space="preserve">2. </w:t>
      </w:r>
      <w:r>
        <w:rPr>
          <w:rFonts w:ascii="Calibri" w:hAnsi="Calibri"/>
          <w:b w:val="0"/>
          <w:color w:val="3A4A28"/>
          <w:sz w:val="20"/>
        </w:rPr>
        <w:t>Accretive M&amp;A funded by $409.8M of cash and investments, following CargoSeer (January 2026) and Ask Sage (December 2025) [1]</w:t>
      </w:r>
    </w:p>
    <w:p>
      <w:pPr>
        <w:spacing w:before="40" w:after="40"/>
        <w:ind w:left="283"/>
      </w:pPr>
      <w:r>
        <w:rPr>
          <w:rFonts w:ascii="Calibri" w:hAnsi="Calibri"/>
          <w:b/>
          <w:color w:val="4A6B25"/>
          <w:sz w:val="20"/>
        </w:rPr>
        <w:t xml:space="preserve">3. </w:t>
      </w:r>
      <w:r>
        <w:rPr>
          <w:rFonts w:ascii="Calibri" w:hAnsi="Calibri"/>
          <w:b w:val="0"/>
          <w:color w:val="3A4A28"/>
          <w:sz w:val="20"/>
        </w:rPr>
        <w:t>FY2026 revenue guidance of $135M-$165M affirmed, with backlog up 9% to $269.6M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losses: adjusted EBITDA of -$11.6M in Q2 2026 and a -65% profit margin could force dilutive financing despite current cash [1]</w:t>
      </w:r>
    </w:p>
    <w:p>
      <w:pPr>
        <w:spacing w:before="40" w:after="40"/>
        <w:ind w:left="283"/>
      </w:pPr>
      <w:r>
        <w:rPr>
          <w:rFonts w:ascii="Calibri" w:hAnsi="Calibri"/>
          <w:b/>
          <w:color w:val="4A6B25"/>
          <w:sz w:val="20"/>
        </w:rPr>
        <w:t xml:space="preserve">2. </w:t>
      </w:r>
      <w:r>
        <w:rPr>
          <w:rFonts w:ascii="Calibri" w:hAnsi="Calibri"/>
          <w:b w:val="0"/>
          <w:color w:val="3A4A28"/>
          <w:sz w:val="20"/>
        </w:rPr>
        <w:t>Dependence on US government contracts and acquisition-driven growth; backlog near 8 quarters of revenue signals potential delivery risk [1]</w:t>
      </w:r>
    </w:p>
    <w:p>
      <w:pPr>
        <w:spacing w:before="40" w:after="40"/>
        <w:ind w:left="283"/>
      </w:pPr>
      <w:r>
        <w:rPr>
          <w:rFonts w:ascii="Calibri" w:hAnsi="Calibri"/>
          <w:b/>
          <w:color w:val="4A6B25"/>
          <w:sz w:val="20"/>
        </w:rPr>
        <w:t xml:space="preserve">3. </w:t>
      </w:r>
      <w:r>
        <w:rPr>
          <w:rFonts w:ascii="Calibri" w:hAnsi="Calibri"/>
          <w:b w:val="0"/>
          <w:color w:val="3A4A28"/>
          <w:sz w:val="20"/>
        </w:rPr>
        <w:t>Leadership and cultural instability, including executive turnover and layoffs cited by employees, may impair execution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government customers value clearance, data security and integration, but commodity generative AI tools can compress the price of analytics, simulation and consulting services that make up much of revenue, and no analyst moat commentary was found. AI Opportunity (1/1): AI-powered products generate essentially all of its roughly $131.6M of TTM revenue, with Q2 2026 revenue of $36.7M (+13%)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BigBear.ai Q2 2026 Results and FY2026 Outlook — ir.bigbear.ai, SEC 8-K, Seeking Alpha,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BigBear.ai employee reviews and leadership — Glassdoor, bigbear.ai, September 2026</w:t>
      </w:r>
    </w:p>
    <w:p>
      <w:pPr>
        <w:spacing w:before="20" w:after="20"/>
        <w:ind w:left="170"/>
      </w:pPr>
      <w:r>
        <w:rPr>
          <w:rFonts w:ascii="Calibri" w:hAnsi="Calibri"/>
          <w:b/>
          <w:color w:val="4A6B25"/>
          <w:sz w:val="15"/>
        </w:rPr>
        <w:t xml:space="preserve">3. </w:t>
      </w:r>
      <w:r>
        <w:rPr>
          <w:rFonts w:ascii="Calibri" w:hAnsi="Calibri"/>
          <w:b w:val="0"/>
          <w:color w:val="3A4A28"/>
          <w:sz w:val="17"/>
        </w:rPr>
        <w:t>BigBear.ai ESG disclosures — Carbon Credits, MarketScreener,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BBAI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