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BBNX</w:t>
      </w:r>
      <w:r>
        <w:rPr>
          <w:rFonts w:ascii="Calibri" w:hAnsi="Calibri"/>
          <w:b/>
          <w:color w:val="1A2010"/>
          <w:sz w:val="40"/>
        </w:rPr>
        <w:t xml:space="preserve">  Beta Bionics, Inc.</w:t>
      </w:r>
    </w:p>
    <w:p>
      <w:pPr>
        <w:spacing w:after="120"/>
      </w:pPr>
      <w:r>
        <w:rPr>
          <w:rFonts w:ascii="Calibri" w:hAnsi="Calibri"/>
          <w:b/>
          <w:color w:val="6E8450"/>
          <w:sz w:val="18"/>
        </w:rPr>
        <w:t>GROWTH SLEEVE · 2026-09-22 · Inspire: 28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Beta Bionics is a commercial-stage public benefit medical device company that designs, develops, and commercializes the iLet Bionic Pancreas, the first FDA-cleared insulin delivery device that autonomously determines every insulin dose for type 1 diabetes in adults and children six and older. Founded by Dr. Ed Damiano, whose son has T1D. Q2 2026 revenue $32.0M (+38% YoY), full-year guidance $121-126M (revised down from $131-136M due to ~$10M Q4 deferral ahead of Mint launch). The company faces a securities fraud class action alleging concealment of 18,000+ unreported iLet safety complaints and abandonment of a built-in dosing safety algorithm. Developing Mint patch pump (expected Q2 2027), Bihormonal iLet, and T2D pivotal trial. Market cap ~$1.16B.</w:t>
      </w:r>
    </w:p>
    <w:p>
      <w:r>
        <w:rPr>
          <w:rFonts w:ascii="Calibri" w:hAnsi="Calibri"/>
          <w:b/>
          <w:color w:val="6E8450"/>
          <w:sz w:val="18"/>
        </w:rPr>
        <w:t>420 Employees · https://www.betabionics.com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iLet Bionic Pancreas is a genuine category innovation — the first FDA-cleared autonomous insulin delivery system that eliminates carb counting and manual dose calculation, requiring only body weight input. Revenue scaled from $65M (FY2024) to $100M (FY2025) to $119M TTM, demonstrating successful commercialization of a transformative diabetes technology [1][2]. The FDA warning letter and class action citing unreported safety complaints represent execution failures but do not diminish the innovation itself. AI Deployment (1/2): The iLet's adaptive closed-loop algorithm uses machine learning to autonomously adjust insulin delivery based on continuous glucose monitoring data — this is AI deployed at the core product level generating $119M TTM revenue [2]. Market Share (1/2): Revenue grew 38% YoY in Q2 2026 to $32.0M, with pharmacy channel sales up 153% YoY, rapidly gaining share in the insulin pump market but still small relative to Medtronic and Insulet (Omnipod) [1]. Product Pipeline (1/2): Mint patch pump expected Q2 2027, integration with Senseonics Eversense 365 CGM targeted Q4 2026, and T2D pivotal trial advancing — specific products with timelines, though the $10M Q4 revenue deferral as users await Mint signals transition risk [1][3]. R&amp;D Intensity (1/1): Heavy R&amp;D investment relative to revenue, with operating expenses significantly exceeding revenue as the company invests in platform development while scaling commercial operations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Beta Bionics is a public benefit corporation with a deeply personal mission — founder Dr. Ed Damiano created the company after his son was diagnosed with T1D, and CEO Sean Saint is himself a person with type 1 diabetes [2][4]. The purpose of liberating diabetes patients from the burden of manual insulin management is specific, thoughtful, and genuinely drives product design decisions (the iLet's simplicity philosophy). The public benefit structure formally embeds purpose into governance. However, the FDA safety complaints and class action allegations create tension between the stated mission of patient welfare and actual patient safety practices. Community Impact (1/2): The iLet directly serves people with T1D, and the pharmacy channel expansion (37-39% of new patient starts) broadens access beyond traditional DME channels, reducing barriers for underserved patients [1]. Employee Retention (0/2): No specific retention or tenure data publicly available. The company has 420 employees and has undergone rapid commercial scaling. Insider Buying (0/2): Net insider selling was observed in early 2026 with multiple executives selling shares. The securities fraud class action and stock decline from $31.99 to under $9 (before recovering to $22.04) raise questions about insider conviction during the safety crisis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2.5% scores at ceiling (1.0), reflecting a capital-light balance sheet with only $6.5M debt against $180.5M cash [7]. Revenue growth of 37.8% YoY scores at ceiling (1.0) — Q2 2026 delivered $32.0M (+38% YoY), though full-year guidance was reduced to $121-126M from $131-136M due to ~$10M Q4 deferral ahead of the Mint launch [1][3]. However, ROE of -26.2% scores 0.0 and profit margin of -61.3% scores 0.0, reflecting substantial ongoing losses as the company invests in commercial infrastructure and R&amp;D. Gross margin of 58.3% (improved from prior periods) signals a path to eventual profitability. Forward PEG is unavailable. Liquidity check: 1.29M avg daily volume x $22.04 = $28.4M, comfortably passes the $1M floor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Beta Bionics demonstrates a genuine Just Cause rooted in the founder's personal connection to diabetes and formalized through its public benefit corporation structure. The mission authentically drives product design decisions (the iLet's radical simplicity). However, the securities fraud class action alleging concealment of 18,000+ unreported safety complaints and abandonment of a built-in dosing safety algorithm represents a profound failure of leadership courage and transparency that severely undermines infinite game credibility. A company that conceals patient safety data — if the allegations are true — is playing a finite game of short-term commercial success at the expense of long-term trust.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company's purpose — liberating people with diabetes from the burden of manual insulin management — is genuine, specific, and connected to something bigger than profit. Dr. Damiano's founding story (his son's T1D diagnosis) and CEO Saint's personal T1D diagnosis give the mission deep authenticity [2][4]. The public benefit corporation structure formally embeds purpose into governance. The iLet's design philosophy of radical simplicity (body weight only) reflects cause-driven engineering decisions. However, the company is young (founded 2015) and the safety complaint concealment allegations create tension between stated purpose and actual patient welfare practices.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securities fraud class action alleges that management concealed 18,000+ iLet safety complaints, including life-threatening hypoglycemic events, and failed to investigate or report them to the FDA as required [8]. If true, this represents a fundamental breakdown in organizational transparency and trust. Employee reviews describe micromanagement and shifting priorities. The combination of regulatory concealment allegations, FDA warning letter, and organizational culture concerns suggests a low-trust environment inconsistent with infinite game principles [5].</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Beta Bionics competes against Medtronic and Insulet (Omnipod) but positions itself based on its unique autonomous dosing capability rather than attacking competitors [2]. The company's differentiation strategy — being the only fully autonomous system requiring only body weight input — uses competitive pressure to define and refine its own niche rather than engaging in market share warfare. The T2D expansion represents growing the overall market rather than fighting for existing T1D share. The Senseonics partnership for Eversense 365 integration demonstrates collaborative ecosystem thinking.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Beta Bionics demonstrated strategic flexibility by expanding from DME-only distribution to the pharmacy benefit channel, which grew 153% YoY in Q2 2026 and now represents 37-39% of new patient starts [1]. The upcoming Mint patch pump represents platform evolution beyond the original iLet form factor. The T2D pivotal trial represents massive TAM expansion beyond the core T1D market. However, no transformative business model reinvention has occurred — the company is executing on its original vision, and the ~$10M Q4 revenue deferral shows transition complexity.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securities fraud class action alleges that Beta Bionics abandoned a built-in safety net for the iLet dosing algorithm and left more than 18,000 customer complaints uninvestigated, failing to report adverse events to the FDA as required [8]. If these allegations are true, leadership prioritized commercial momentum over patient safety and regulatory transparency — the opposite of courageous, principled leadership. The stock dropped 37% in a single day (January 9, 2026) and fell 72% from its peak to under $9 by April as the safety concerns emerged. While the company has since partially recovered ($22.04), the lead plaintiff deadline is November 3, 2026 and the outcome remains uncertain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Beta Bionics is executing a strong commercial ramp with the only FDA-cleared fully autonomous insulin delivery system, generating $119M TTM revenue growing 38% YoY in Q2 2026 [1]. The pharmacy channel (153% YoY growth) is broadening patient access, and gross margins improved to 58.3%. The stock has recovered from its April low of $8.80 to $22.04, and the company's $180.5M cash position provides runway despite ongoing losses [7]. Major upcoming catalysts include Eversense 365 CGM integration (Q4 2026), Mint patch pump launch (Q2 2027), and T2D pivotal trial advancement — each representing meaningful TAM expansion. The iLet's proprietary autonomous dosing algorithm is a rare example of AI-powered medical device technology generating real commercial revenue, and the device's radical simplicity (body weight only input) differentiates strongly against Medtronic and Insulet [2].</w:t>
      </w:r>
    </w:p>
    <w:p>
      <w:pPr>
        <w:spacing w:after="120"/>
      </w:pPr>
      <w:r>
        <w:rPr>
          <w:rFonts w:ascii="Calibri" w:hAnsi="Calibri"/>
          <w:b w:val="0"/>
          <w:color w:val="3A4A28"/>
          <w:sz w:val="20"/>
        </w:rPr>
        <w:t>The bear case is dominated by the securities fraud class action (lead plaintiff deadline November 3, 2026), which alleges concealment of 18,000+ unreported safety complaints including life-threatening hypoglycemic events, abandonment of a dosing safety algorithm, and failure to report adverse events to the FDA [8]. If the allegations are substantiated, enforcement could escalate to product recalls, consent decrees, or sales restrictions that would halt commercial momentum. Full-year revenue guidance was reduced to $121-126M from $131-136M, with ~$10M of Q4 revenue deferred as users await the Mint launch, creating near-term growth deceleration risk [1][3]. The company remains deeply unprofitable with -61.3% profit margin and -26.2% ROE, and the $1.16B market cap prices in significant future success despite material regulatory and legal uncertainty [7]. Revenue growth decelerated from 52.5% TTM to 37.8%, and the stock's 72% decline from $31.99 to $8.80 and subsequent volatile recovery to $22.04 demonstrates the binary risk profile. Net insider selling in early 2026 adds concern about management conviction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resolution of FDA warning letter and securities fraud class action, demonstrating improved quality management systems and removing the regulatory/legal overhang that caps the stock's multiple [8]</w:t>
      </w:r>
    </w:p>
    <w:p>
      <w:pPr>
        <w:spacing w:before="40" w:after="40"/>
        <w:ind w:left="283"/>
      </w:pPr>
      <w:r>
        <w:rPr>
          <w:rFonts w:ascii="Calibri" w:hAnsi="Calibri"/>
          <w:b/>
          <w:color w:val="4A6B25"/>
          <w:sz w:val="20"/>
        </w:rPr>
        <w:t xml:space="preserve">2. </w:t>
      </w:r>
      <w:r>
        <w:rPr>
          <w:rFonts w:ascii="Calibri" w:hAnsi="Calibri"/>
          <w:b w:val="0"/>
          <w:color w:val="3A4A28"/>
          <w:sz w:val="20"/>
        </w:rPr>
        <w:t>Mint patch pump launch expected Q2 2027 and Eversense 365 CGM integration targeted Q4 2026, expanding the product portfolio and addressing the ~$10M Q4 revenue deferral from users awaiting the new form factor [1][3]</w:t>
      </w:r>
    </w:p>
    <w:p>
      <w:pPr>
        <w:spacing w:before="40" w:after="40"/>
        <w:ind w:left="283"/>
      </w:pPr>
      <w:r>
        <w:rPr>
          <w:rFonts w:ascii="Calibri" w:hAnsi="Calibri"/>
          <w:b/>
          <w:color w:val="4A6B25"/>
          <w:sz w:val="20"/>
        </w:rPr>
        <w:t xml:space="preserve">3. </w:t>
      </w:r>
      <w:r>
        <w:rPr>
          <w:rFonts w:ascii="Calibri" w:hAnsi="Calibri"/>
          <w:b w:val="0"/>
          <w:color w:val="3A4A28"/>
          <w:sz w:val="20"/>
        </w:rPr>
        <w:t>T2D pivotal trial advancement toward FDA clearance, which would expand the addressable market from ~2M T1D patients to ~8M+ insulin-requiring T2D patients in the U.S., representing a transformative TAM expansion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fraud class action alleging concealment of 18,000+ unreported safety complaints and abandonment of dosing safety algorithm — if substantiated, FDA enforcement could escalate to product recalls or consent decrees halting commercial operations [8]</w:t>
      </w:r>
    </w:p>
    <w:p>
      <w:pPr>
        <w:spacing w:before="40" w:after="40"/>
        <w:ind w:left="283"/>
      </w:pPr>
      <w:r>
        <w:rPr>
          <w:rFonts w:ascii="Calibri" w:hAnsi="Calibri"/>
          <w:b/>
          <w:color w:val="4A6B25"/>
          <w:sz w:val="20"/>
        </w:rPr>
        <w:t xml:space="preserve">2. </w:t>
      </w:r>
      <w:r>
        <w:rPr>
          <w:rFonts w:ascii="Calibri" w:hAnsi="Calibri"/>
          <w:b w:val="0"/>
          <w:color w:val="3A4A28"/>
          <w:sz w:val="20"/>
        </w:rPr>
        <w:t>Revenue guidance cut to $121-126M from $131-136M with ~$10M Q4 deferral ahead of Mint launch, and growth deceleration from 52.5% TTM to 37.8% may signal early-adopter demand moderation before T2D expansion is ready [1][3]</w:t>
      </w:r>
    </w:p>
    <w:p>
      <w:pPr>
        <w:spacing w:before="40" w:after="40"/>
        <w:ind w:left="283"/>
      </w:pPr>
      <w:r>
        <w:rPr>
          <w:rFonts w:ascii="Calibri" w:hAnsi="Calibri"/>
          <w:b/>
          <w:color w:val="4A6B25"/>
          <w:sz w:val="20"/>
        </w:rPr>
        <w:t xml:space="preserve">3. </w:t>
      </w:r>
      <w:r>
        <w:rPr>
          <w:rFonts w:ascii="Calibri" w:hAnsi="Calibri"/>
          <w:b w:val="0"/>
          <w:color w:val="3A4A28"/>
          <w:sz w:val="20"/>
        </w:rPr>
        <w:t>Deeply unprofitable with -61.3% profit margin and ~$40M annual FCF burn — the $180.5M cash position provides limited runway, and future capital raises at a $1.16B market cap amid legal uncertainty create significant dilution risk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Beta Bionics operates in a heavily FDA-regulated medical device space requiring physical hardware (insulin pumps, CGM integration), extensive clinical validation, and manufacturing precision that AI cannot substitute [2]. The company's core product IS an AI-powered physical device — it cannot be disrupted by AI because it IS the AI infrastructure for autonomous diabetes management. The iLet's competitive moat includes FDA clearance (years of clinical data), the proprietary adaptive dosing algorithm, and physical device manufacturing — all structurally immune to AI disruption. Advances in ML and adaptive algorithms enhance rather than threaten the company's competitive position. No analysts have flagged AI as a disruption risk. AI Opportunity (1/1): The iLet Bionic Pancreas uses adaptive closed-loop algorithms to autonomously determine insulin doses based on CGM data — the entire $119M TTM revenue base is generated by an AI-powered product, making Beta Bionics one of the purest commercial AI-in-healthcare plays available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Beta Bionics Q2 2026 Earnings Release — Revenue $32.0M (+38% YoY), DME $20.4M (+9%), PBP $11.6M (+153%), guidance revised to $121-126M, July 2026</w:t>
      </w:r>
    </w:p>
    <w:p>
      <w:pPr>
        <w:spacing w:before="20" w:after="20"/>
        <w:ind w:left="170"/>
      </w:pPr>
      <w:r>
        <w:rPr>
          <w:rFonts w:ascii="Calibri" w:hAnsi="Calibri"/>
          <w:b/>
          <w:color w:val="4A6B25"/>
          <w:sz w:val="15"/>
        </w:rPr>
        <w:t xml:space="preserve">2. </w:t>
      </w:r>
      <w:r>
        <w:rPr>
          <w:rFonts w:ascii="Calibri" w:hAnsi="Calibri"/>
          <w:b w:val="0"/>
          <w:color w:val="3A4A28"/>
          <w:sz w:val="17"/>
        </w:rPr>
        <w:t>Beta Bionics Company Website — iLet Bionic Pancreas, autonomous dosing, public benefit mission, CEO Sean Saint,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Beta Bionics Q1 2026 Earnings Release — Revenue $27.6M, Mint patch pump development, Eversense 365 partnership, April 2026</w:t>
      </w:r>
    </w:p>
    <w:p>
      <w:pPr>
        <w:spacing w:before="20" w:after="20"/>
        <w:ind w:left="170"/>
      </w:pPr>
      <w:r>
        <w:rPr>
          <w:rFonts w:ascii="Calibri" w:hAnsi="Calibri"/>
          <w:b/>
          <w:color w:val="4A6B25"/>
          <w:sz w:val="15"/>
        </w:rPr>
        <w:t xml:space="preserve">4. </w:t>
      </w:r>
      <w:r>
        <w:rPr>
          <w:rFonts w:ascii="Calibri" w:hAnsi="Calibri"/>
          <w:b w:val="0"/>
          <w:color w:val="3A4A28"/>
          <w:sz w:val="17"/>
        </w:rPr>
        <w:t>Beta Bionics Founding Story — Dr. Ed Damiano, type 1 diabetes mission, public benefit corporation,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Beta Bionics Employee Culture — 420 employees, rapid commercial scaling, organizational challenges,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Insider Transaction Reports — Net insider selling by multiple executives, January-March 2026</w:t>
      </w:r>
    </w:p>
    <w:p>
      <w:pPr>
        <w:spacing w:before="20" w:after="20"/>
        <w:ind w:left="170"/>
      </w:pPr>
      <w:r>
        <w:rPr>
          <w:rFonts w:ascii="Calibri" w:hAnsi="Calibri"/>
          <w:b/>
          <w:color w:val="4A6B25"/>
          <w:sz w:val="15"/>
        </w:rPr>
        <w:t xml:space="preserve">7. </w:t>
      </w:r>
      <w:r>
        <w:rPr>
          <w:rFonts w:ascii="Calibri" w:hAnsi="Calibri"/>
          <w:b w:val="0"/>
          <w:color w:val="3A4A28"/>
          <w:sz w:val="17"/>
        </w:rPr>
        <w:t>Yahoo Finance — BBNX Key Statistics: Stock Price $22.04, D/E 2.5%, ROE -26.2%, Market Cap $1.16B, Avg Volume 1.29M, accessed September 2026</w:t>
      </w:r>
    </w:p>
    <w:p>
      <w:pPr>
        <w:spacing w:before="20" w:after="20"/>
        <w:ind w:left="170"/>
      </w:pPr>
      <w:r>
        <w:rPr>
          <w:rFonts w:ascii="Calibri" w:hAnsi="Calibri"/>
          <w:b/>
          <w:color w:val="4A6B25"/>
          <w:sz w:val="15"/>
        </w:rPr>
        <w:t xml:space="preserve">8. </w:t>
      </w:r>
      <w:r>
        <w:rPr>
          <w:rFonts w:ascii="Calibri" w:hAnsi="Calibri"/>
          <w:b w:val="0"/>
          <w:color w:val="3A4A28"/>
          <w:sz w:val="17"/>
        </w:rPr>
        <w:t>Securities Fraud Class Action — Holtzman v. Beta Bionics (2:26-cv-09999), 18,000+ unreported complaints, abandoned safety algorithm, lead plaintiff deadline November 3,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