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BCAB</w:t>
      </w:r>
      <w:r>
        <w:rPr>
          <w:rFonts w:ascii="Calibri" w:hAnsi="Calibri"/>
          <w:b/>
          <w:color w:val="1A2010"/>
          <w:sz w:val="40"/>
        </w:rPr>
        <w:t xml:space="preserve">  BioAtla, Inc.</w:t>
      </w:r>
    </w:p>
    <w:p>
      <w:pPr>
        <w:spacing w:after="120"/>
      </w:pPr>
      <w:r>
        <w:rPr>
          <w:rFonts w:ascii="Calibri" w:hAnsi="Calibri"/>
          <w:b/>
          <w:color w:val="6E8450"/>
          <w:sz w:val="18"/>
        </w:rPr>
        <w:t>GROWTH SLEEVE · 2026-09-06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BioAtla is a clinical-stage biotechnology company utilizing its proprietary Conditionally Active Biologics (CAB) technology to develop reversibly active monoclonal and bispecific antibodies for cancer treatment. Pipeline includes mecbotamab vedotin (BA3011), ozuriftamab vedotin (BA3021), evalstotug (BA3071), and BA3182. The company is in severe financial distress: FY2025 revenue was $2.0M (-82% YoY), net loss was $59.6M, and cash was $7.1M at year-end — insufficient to fund operations past H1 2026. In March 2026, the company initiated a formal process to explore strategic options including asset sales, licensing, or partnerships, and implemented a 70% workforce reduction. The stock trades at $1.74 with a market cap of $2.89M.</w:t>
      </w:r>
    </w:p>
    <w:p>
      <w:r>
        <w:rPr>
          <w:rFonts w:ascii="Calibri" w:hAnsi="Calibri"/>
          <w:b/>
          <w:color w:val="6E8450"/>
          <w:sz w:val="18"/>
        </w:rPr>
        <w:t>15 Employees · https://www.bioatla.com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BioAtla's founder Jay Short, Ph.D. invented the Conditionally Active Biologics (CAB) platform — a genuinely novel approach to antibody engineering that designs reversibly active biologics with more selective tumor targeting and lower systemic toxicity than traditional antibodies [1]. However, the company has failed to translate this scientific innovation into commercial products after 19 years (founded 2007), with pipeline programs still in Phase 1-2 trials and the company now exploring strategic options due to cash depletion [2]. AI Deployment (0/2): No AI-powered products or quantified AI-driven operational savings. Market Share (0/2): No marketed products and no commercial revenue; the company's $2M revenue in FY2025 came from collaboration agreements, not product sales [3]. Pipeline (1/2): Multiple clinical candidates including mecbotamab vedotin (BA3011) in OPSCC with FDA alignment for Phase 3, ozuriftamab vedotin, evalstotug, and BA3182 bispecific with encouraging Phase 1 dose-escalation data presented at ESMO 2025 [2]. However, the company may not survive to advance these programs without a strategic transaction. R&amp;D Intensity (1/1): As a clinical-stage biotech, essentially all spending is R&amp;D — $43.6M in FY2025 R&amp;D on $2M revenue represents an extreme R&amp;D intensity ratio well above any industry norm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BioAtla's purpose of developing safer, more effective cancer treatments through its CAB technology platform is clear and connects the company's work to a meaningful health outcome [1]. However, many clinical-stage biotechs articulate similar cancer treatment missions — it is not distinctively articulated beyond the standard biotech positioning. Community Impact (0/2): No community programs, philanthropic initiatives, or charitable giving were identified. The company is in survival mode with a 70% workforce reduction. Employee Retention (0/2): The March 2026 implementation of a 70% workforce reduction is the opposite of employee retention — this signals organizational distress, not a culture that retains talent [2]. Insider Buying (0/2): No evidence of net insider buying in the past 12 months. With the stock declining over 82% in the past year, the absence of insider buying signals a lack of conviction from management.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BREACHED: Average daily volume of 60,530 shares at $1.74 per share equals approximately $105,000 in daily dollar volume — well below the $1,000,000 liquidity threshold required by IOWN screening criteria [4]. Infrastructure score is automatically set to 0 regardless of other metrics. For context: the underlying financials are equally distressed — the company has an accumulated deficit of $545.6M, cash of only $7.1M at year-end 2025 (insufficient to fund operations past H1 2026), revenue of $2.0M declining 82% YoY, and net losses of $59.6M [3]. The company is exploring strategic options that may include cessation of operations or bankruptcy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BioAtla is in pure survival mode — exploring strategic options that may include asset sales, licensing, or cessation of operations. The company has implemented 70% workforce reductions and faces potential bankruptcy. When an organization is fighting for existence, the infinite game framework is not meaningfully applicable — every decision is driven by near-term financial survival rather than long-term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BioAtla has a stated purpose of developing safer cancer treatments through CAB technology, and founder Jay Short's 19-year commitment to the platform suggests genuine belief [1]. However, the cause has not been validated by execution — no products have reached market, the company is near bankruptcy with $7.1M cash, and the 70% workforce reduction suggests the cause cannot sustain the organization [2]. A Just Cause that cannot keep the company alive is, by Sinek's definition, not functioning as a competitive advantage.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A 70% workforce reduction in March 2026 is the antithesis of Sinek's Circle of Safety [2]. When three-quarters of the team is eliminated, the remaining employees are operating in a fear-based environment focused on personal survival rather than advancing the cause. The Nasdaq delisting risk adds further organizational instability. There is no basis for scoring trust in this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a motivation to improve. The company's strategic review process is focused on monetizing assets, not competing to improve — the competitive game has effectively ended.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BioAtla has not demonstrated strategic flexibility — the company has pursued the same CAB technology platform for 19 years without pivoting to alternative approaches or business models as clinical programs progressed slowly and capital was consumed [1]. The current 'strategic options' review is forced by financial necessity rather than driven by a vision for the future. Sinek would distinguish between existential flexibility (choosing to reinvent in service of the cause) and existential crisis (being forced to sell or shut down).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long-term investments or sacrificing near-term results for future capability. The company's trajectory — declining revenue, workforce cuts, strategic review, potential bankruptcy — reflects a failure to secure the resources needed to sustain the mission, not courageous leadership [2][3]. The decisions being made (layoffs, asset monetization) are survival-driven, not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BioAtla's sole investable thesis is as a deep-value option on the CAB technology platform — the proprietary Conditionally Active Biologics approach to antibody engineering could have significant value if acquired by a larger pharmaceutical company with the capital to advance clinical programs through Phase 3 and commercialization [1]. BA3182 (bispecific CAB-EpCAM x CAB-CD3) showed encouraging preliminary data at ESMO 2025 with prolonged tumor control at escalating doses, and FDA alignment for a Phase 3 trial of mecbotamab vedotin in OPSCC provides a defined regulatory path [2]. A strategic acquirer could access the entire platform and clinical portfolio at distressed valuations.</w:t>
      </w:r>
    </w:p>
    <w:p>
      <w:pPr>
        <w:spacing w:after="120"/>
      </w:pPr>
      <w:r>
        <w:rPr>
          <w:rFonts w:ascii="Calibri" w:hAnsi="Calibri"/>
          <w:b w:val="0"/>
          <w:color w:val="3A4A28"/>
          <w:sz w:val="20"/>
        </w:rPr>
        <w:t>The bear case is existential: BioAtla had only $7.1M cash at year-end 2025, explicitly stated it cannot fund operations past H1 2026, implemented 70% workforce cuts, and initiated a formal strategic review that may result in asset sales, licensing, or cessation of operations [2][3]. The stock has declined 82% in the past year to $1.74 with a market cap of just $2.89M and daily dollar volume under $106K — the company is effectively uninvestable for any institutional portfolio [4]. If no strategic transaction materializes, the company faces bankruptcy. The 19-year failure to commercialize any product from the CAB platform raises fundamental questions about whether the technology can succeed even with adequate funding. Nasdaq delisting proceedings add further risk of liquidity collapse.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transaction — acquisition, licensing deal, or partnership that monetizes the CAB technology platform and clinical pipeline at a premium to the current $2.89M market cap</w:t>
      </w:r>
    </w:p>
    <w:p>
      <w:pPr>
        <w:spacing w:before="40" w:after="40"/>
        <w:ind w:left="283"/>
      </w:pPr>
      <w:r>
        <w:rPr>
          <w:rFonts w:ascii="Calibri" w:hAnsi="Calibri"/>
          <w:b/>
          <w:color w:val="4A6B25"/>
          <w:sz w:val="20"/>
        </w:rPr>
        <w:t xml:space="preserve">2. </w:t>
      </w:r>
      <w:r>
        <w:rPr>
          <w:rFonts w:ascii="Calibri" w:hAnsi="Calibri"/>
          <w:b w:val="0"/>
          <w:color w:val="3A4A28"/>
          <w:sz w:val="20"/>
        </w:rPr>
        <w:t>Positive clinical readouts from BA3182 Phase 1 dose-escalation or mecbotamab vedotin Phase 3 enrollment in OPSCC that validate the CAB approach and attract acquirer interest</w:t>
      </w:r>
    </w:p>
    <w:p>
      <w:pPr>
        <w:spacing w:before="40" w:after="40"/>
        <w:ind w:left="283"/>
      </w:pPr>
      <w:r>
        <w:rPr>
          <w:rFonts w:ascii="Calibri" w:hAnsi="Calibri"/>
          <w:b/>
          <w:color w:val="4A6B25"/>
          <w:sz w:val="20"/>
        </w:rPr>
        <w:t xml:space="preserve">3. </w:t>
      </w:r>
      <w:r>
        <w:rPr>
          <w:rFonts w:ascii="Calibri" w:hAnsi="Calibri"/>
          <w:b w:val="0"/>
          <w:color w:val="3A4A28"/>
          <w:sz w:val="20"/>
        </w:rPr>
        <w:t>New capital infusion through equity offering, partnership milestone payments, or asset monetization that extends the company's operational runway beyond current projections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Cessation of operations or bankruptcy if no strategic transaction or capital infusion materializes — the company explicitly stated it cannot fund operations past H1 2026 with $7.1M cash</w:t>
      </w:r>
    </w:p>
    <w:p>
      <w:pPr>
        <w:spacing w:before="40" w:after="40"/>
        <w:ind w:left="283"/>
      </w:pPr>
      <w:r>
        <w:rPr>
          <w:rFonts w:ascii="Calibri" w:hAnsi="Calibri"/>
          <w:b/>
          <w:color w:val="4A6B25"/>
          <w:sz w:val="20"/>
        </w:rPr>
        <w:t xml:space="preserve">2. </w:t>
      </w:r>
      <w:r>
        <w:rPr>
          <w:rFonts w:ascii="Calibri" w:hAnsi="Calibri"/>
          <w:b w:val="0"/>
          <w:color w:val="3A4A28"/>
          <w:sz w:val="20"/>
        </w:rPr>
        <w:t>Nasdaq delisting would eliminate institutional investor access, further compress liquidity, and potentially trigger acceleration clauses in any remaining financial agreements</w:t>
      </w:r>
    </w:p>
    <w:p>
      <w:pPr>
        <w:spacing w:before="40" w:after="40"/>
        <w:ind w:left="283"/>
      </w:pPr>
      <w:r>
        <w:rPr>
          <w:rFonts w:ascii="Calibri" w:hAnsi="Calibri"/>
          <w:b/>
          <w:color w:val="4A6B25"/>
          <w:sz w:val="20"/>
        </w:rPr>
        <w:t xml:space="preserve">3. </w:t>
      </w:r>
      <w:r>
        <w:rPr>
          <w:rFonts w:ascii="Calibri" w:hAnsi="Calibri"/>
          <w:b w:val="0"/>
          <w:color w:val="3A4A28"/>
          <w:sz w:val="20"/>
        </w:rPr>
        <w:t>Technology obsolescence — 19 years without a commercialized product raises the risk that larger pharmaceutical companies have developed alternative approaches to conditionally active biologics using AI-driven protein engineering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BioAtla's core business is clinical-stage drug development — physical biological experiments, animal studies, and human clinical trials that AI cannot replace [1]. The CAB technology platform involves protein engineering and antibody design that requires wet lab work and in vivo testing. However, AI-driven drug discovery tools are increasingly enabling larger pharmaceutical companies to develop similar conditionally active biologics or find better antibody designs computationally, potentially reducing the competitive advantage of BioAtla's platform technology. As a sub-micro-cap company with $7.1M cash and 15 employees, BioAtla lacks the resources to compete with AI-equipped larger rivals in antibody engineering [2][3]. AI Opportunity (0/1): No AI-related revenue. The company does not use or sell AI-driven drug discovery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BioAtla Corporate Website — CAB Technology Platform, Pipeline, and Leadership, bioatla.com,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BioAtla Formal Process to Evaluate Strategic Options — 70% workforce reduction, asset monetization review, March 2026</w:t>
      </w:r>
    </w:p>
    <w:p>
      <w:pPr>
        <w:spacing w:before="20" w:after="20"/>
        <w:ind w:left="170"/>
      </w:pPr>
      <w:r>
        <w:rPr>
          <w:rFonts w:ascii="Calibri" w:hAnsi="Calibri"/>
          <w:b/>
          <w:color w:val="4A6B25"/>
          <w:sz w:val="15"/>
        </w:rPr>
        <w:t xml:space="preserve">3. </w:t>
      </w:r>
      <w:r>
        <w:rPr>
          <w:rFonts w:ascii="Calibri" w:hAnsi="Calibri"/>
          <w:b w:val="0"/>
          <w:color w:val="3A4A28"/>
          <w:sz w:val="17"/>
        </w:rPr>
        <w:t>BioAtla FY2025 Annual Results — Revenue $2.0M (-82% YoY), net loss $59.6M, cash $7.1M, accumulated deficit $545.6M, SEC Form 8-K,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BCAB Statistics: stock price $1.74, market cap $2.89M, avg volume 60,530,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