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BFLY</w:t>
      </w:r>
      <w:r>
        <w:rPr>
          <w:rFonts w:ascii="Calibri" w:hAnsi="Calibri"/>
          <w:b/>
          <w:color w:val="1A2010"/>
          <w:sz w:val="40"/>
        </w:rPr>
        <w:t xml:space="preserve">  Butterfly Network, Inc.</w:t>
      </w:r>
    </w:p>
    <w:p>
      <w:pPr>
        <w:spacing w:after="120"/>
      </w:pPr>
      <w:r>
        <w:rPr>
          <w:rFonts w:ascii="Calibri" w:hAnsi="Calibri"/>
          <w:b/>
          <w:color w:val="6E8450"/>
          <w:sz w:val="18"/>
        </w:rPr>
        <w:t>GROWTH SLEEVE · 2026-10-15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Butterfly Network, Inc. develops and commercializes handheld, semiconductor-based whole-body ultrasound imaging systems powered by a single silicon chip (Ultrasound-on-Chip). The company's Butterfly iQ+ probe connects to smartphones and tablets, making point-of-care ultrasound (POCUS) accessible to clinicians in emergency rooms, rural clinics, and developing nations. Butterfly integrates AI-powered software for automated image guidance, clinical decision support, and gestational age measurement. The Ultrasound-on-Chip has evolved into a foundational semiconductor platform with third-party adoption. Q2 2026 revenue reached a record $32.6M (+39.5% YoY) with embedded revenue surging 439%, and FY2026 guidance was raised to $119-123M.</w:t>
      </w:r>
    </w:p>
    <w:p>
      <w:r>
        <w:rPr>
          <w:rFonts w:ascii="Calibri" w:hAnsi="Calibri"/>
          <w:b/>
          <w:color w:val="6E8450"/>
          <w:sz w:val="18"/>
        </w:rPr>
        <w:t>400 Employees · https://www.butterflynetwork.com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Butterfly achieved FDA clearance for its AI-powered Gestational Age Tool trained on 21M+ images and deployed in Malawi and Uganda, a genuine breakthrough in democratizing prenatal care [1]. The Butterfly Embedded licensing program represents a transformative business model expansion from hardware device sales to semiconductor IP licensing — enabling third parties to build on the Ultrasound-on-Chip platform, with embedded revenue surging 439% YoY to $10.8M in Q2 2026 [1][2]. AI Deployment (2/2): Butterfly ships multiple FDA-cleared AI-powered products with measurable results — the HeartFocus AI integration enables untrained clinicians to capture cardiac echo views, and the Gestational Age Tool provides automated prenatal assessment [1][2]. Software and services revenue grew 68% in Q1 2026, directly driven by AI capabilities that differentiate BFLY from traditional ultrasound by enabling non-expert clinical use. Market Share (1/2): Butterfly is a meaningful player in handheld POCUS with a differentiated semiconductor-based approach but competes against established incumbents like GE HealthCare, Fujifilm SonoSite, and Philips [2]. Core POCUS revenue grew only 2% YoY in Q2, suggesting the incumbents maintain strong positions. Product Pipeline (1/2): The Butterfly Embedded Ultrasound-on-Chip licensing initiative opens a new addressable market for embedding ultrasound sensors in third-party devices, though the segment is concentrated in limited partnerships and specific next-gen hardware launch dates were not publicly quantified [2]. R&amp;D Intensity (1/1): R&amp;D spending is substantial relative to revenue, reflecting the deep semiconductor and AI engineering required for the Ultrasound-on-Chip platform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Butterfly's mission to 'democratize medical imaging' by making ultrasound as common as the stethoscope — with patient self-scanning at home as the 'final frontier' — is specific, deeply thoughtful, and genuinely transformative [2]. Founded by Jonathan Rothberg to bring diagnostics to underserved populations, the mission shapes strategic decisions: deploying AI diagnostics in Malawi and Uganda demonstrates the mission being actively lived out. Community Impact (2/2): Butterfly's deployment of handheld AI ultrasound in developing nations (Malawi, Uganda) for prenatal care represents distinctive, mission-aligned community impact with measurable health outcomes — this goes beyond corporate philanthropy to embedding purpose directly in the business model [1]. The lead-free Ultrasound-on-Chip technology provides an environmentally responsible alternative to traditional piezoelectric probes containing hazardous lead [3]. Employee Retention (0/2): Multiple rounds of layoffs including a 10% workforce reduction undermine organizational stability and trust [3]. The approximately 400-person workforce has experienced significant churn, and no specific voluntary retention rates or average tenure data demonstrate above-average employee commitment. Insider Buying (0/2): No evidence of meaningful net insider buying by CEO or senior executives in the last 12 months; insider transactions are dominated by compensation-related activity rather than open-market purchases signaling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excluded as negative — company unprofitable forward; PEG excluded). Butterfly delivered record Q2 2026 revenue of $32.6M (+39.5% YoY) with embedded revenue surging 439% to $10.8M, and raised FY2026 guidance to $119-123M representing 20-24% growth [1][5]. The balance sheet is clean with D/E of just 10.1% (score 1.0), and revenue growth YoY of 39.5% (score 1.0) and estimated 5-year CAGR of ~20% (score 1.0, 2x weight) both score at maximum. However, the company remains deeply unprofitable on a GAAP basis with -66.7% profit margin (score 0.0) and -35.5% ROE (score 0.0, 2x weight), both at floor. These zero-scoring metrics account for 3 of 7 available weight units, capping the infrastructure score. Daily dollar volume of ~$46.2M clears the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Butterfly Network demonstrates genuine infinite-game purpose through its mission of democratizing medical imaging, actively lived out through developing-world deployments in Malawi and Uganda and an open embedded platform that invites third-party participation. The company's willingness to invest heavily in R&amp;D despite sustained losses and to deploy in low-revenue markets demonstrates purpose-driven decision-making. However, multiple rounds of layoffs, organizational instability, and the company's early-stage maturity prevent Sinek-level endorsement — the mission is genuine but the organizational foundation to sustain it through adversity is not yet 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Butterfly's vision of democratizing medical imaging globally — making whole-body ultrasound as common as a stethoscope, with patient self-scanning as the 'final frontier' — is genuinely inclusive, service-oriented, and idealistic [2]. The mission is validated by execution: AI diagnostics deployed in Malawi and Uganda for prenatal care, lead-free technology replacing hazardous probes, and the Embedded platform enabling broader access through third-party adoption. The cause clearly shapes strategic decisions. However, the company is too young to have demonstrated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rounds of layoffs including a 10% workforce reduction indicate a low-trust environment inconsistent with Sinek's Circle of Safety [3]. Employee sentiment reflects frustration with 'overspending and scaling too quickly' followed by layoffs, and culture ratings suggest organizational distress. The approximately 400-person workforce has experienced repeated restructurings, creating the kind of survival-mode environment where employees protect themselves rather than advance the cause. Leadership transitions and ongoing team rebuilding further undermine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Butterfly's open Embedded platform invites third parties (including potential competitors) to build on its semiconductor technology rather than viewing them as threats [2]. The embedded revenue surge of 439% demonstrates a collaborative ecosystem approach. The competitive positioning focuses on expanding the overall POCUS market rather than winning zero-sum share from GE HealthCare, Philips, and Fujifilm SonoSite —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Butterfly is pivoting from a hardware-focused device maker to a software-driven imaging platform with embedded AI, and the Butterfly Embedded licensing initiative represents a fundamental business model expansion from direct device sales to semiconductor IP licensing [2]. Embedded revenue surging 439% YoY to $10.8M in Q2 2026 validates third-party adoption of this new model [1]. However, the company is early-stage and hasn't yet proven the embedded model at scale — core POCUS revenue grew only 2% YoY, raising questions about the trajectory of the original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Butterfly continues to invest heavily in R&amp;D and AI development despite sustained operating losses (-66.7% net margin), demonstrating willingness to sacrifice near-term profitability for long-term platform capability [1]. The decision to deploy AI diagnostics in developing nations — markets with limited near-term revenue potential — shows purpose-driven decision-making over pure profit optimization. However, the multiple rounds of layoffs suggest that some of the 'courageous' spending was undisciplined rather than strategic.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Butterfly Network at $7.60 with a $2.0B market cap is executing on a compelling vision of democratizing medical imaging through AI-powered semiconductor ultrasound. Q2 2026 delivered record revenue of $32.6M (+39.5% YoY) with embedded revenue surging 439% to $10.8M, validating the Ultrasound-on-Chip platform strategy beyond direct device sales [1]. FY2026 guidance was raised to $119-123M, and gross margin of 71.4% provides a clear pathway toward profitability. FDA-cleared AI tools (Gestational Age, HeartFocus) differentiate Butterfly from traditional ultrasound incumbents by enabling non-expert clinicians to perform diagnostic imaging, and the developing-world deployments in Malawi and Uganda validate global clinical utility [2]. The clean balance sheet (D/E 10.1%) provides financial stability for the growth phase.</w:t>
      </w:r>
    </w:p>
    <w:p>
      <w:pPr>
        <w:spacing w:after="120"/>
      </w:pPr>
      <w:r>
        <w:rPr>
          <w:rFonts w:ascii="Calibri" w:hAnsi="Calibri"/>
          <w:b w:val="0"/>
          <w:color w:val="3A4A28"/>
          <w:sz w:val="20"/>
        </w:rPr>
        <w:t>The fundamental challenge is that Butterfly remains deeply unprofitable at -66.7% profit margin and -35.5% ROE, burning significant cash against $121M guided revenue [5]. Core POCUS revenue grew only 2% YoY in Q2 2026, meaning the headline 39.5% growth is almost entirely driven by the embedded segment — which surged 439% but is concentrated in limited partnerships and represents a volatile revenue stream [1]. International revenue declined 14% YoY to $5M, raising questions about global scaling. The $2.0B market cap at roughly 16x revenue requires extraordinary growth to justify for a company still far from GAAP profitability. Competition from GE HealthCare, Philips, and other established medical imaging companies in AI-powered ultrasound could intensify, and the multiple rounds of layoffs signal organizational instability. The stock's 22% decline from $9.77 in August to $7.60 suggests the market is recalibrating growth expectations. Q3 guidance of $26-30M implies potential sequential deceleration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Butterfly Embedded Ultrasound-on-Chip platform generating 439% revenue growth — scaling third-party adoption beyond initial partnerships could transform Butterfly from device maker to semiconductor IP licensor with higher-margin recurring revenue [1][2]</w:t>
      </w:r>
    </w:p>
    <w:p>
      <w:pPr>
        <w:spacing w:before="40" w:after="40"/>
        <w:ind w:left="283"/>
      </w:pPr>
      <w:r>
        <w:rPr>
          <w:rFonts w:ascii="Calibri" w:hAnsi="Calibri"/>
          <w:b/>
          <w:color w:val="4A6B25"/>
          <w:sz w:val="20"/>
        </w:rPr>
        <w:t xml:space="preserve">2. </w:t>
      </w:r>
      <w:r>
        <w:rPr>
          <w:rFonts w:ascii="Calibri" w:hAnsi="Calibri"/>
          <w:b w:val="0"/>
          <w:color w:val="3A4A28"/>
          <w:sz w:val="20"/>
        </w:rPr>
        <w:t>Approaching adjusted EBITDA breakeven with gross margin at 71.4% — sustained margin expansion could drive profitability inflection that re-rates the stock from unprofitable growth to emerging earnings story [1]</w:t>
      </w:r>
    </w:p>
    <w:p>
      <w:pPr>
        <w:spacing w:before="40" w:after="40"/>
        <w:ind w:left="283"/>
      </w:pPr>
      <w:r>
        <w:rPr>
          <w:rFonts w:ascii="Calibri" w:hAnsi="Calibri"/>
          <w:b/>
          <w:color w:val="4A6B25"/>
          <w:sz w:val="20"/>
        </w:rPr>
        <w:t xml:space="preserve">3. </w:t>
      </w:r>
      <w:r>
        <w:rPr>
          <w:rFonts w:ascii="Calibri" w:hAnsi="Calibri"/>
          <w:b w:val="0"/>
          <w:color w:val="3A4A28"/>
          <w:sz w:val="20"/>
        </w:rPr>
        <w:t>FDA-cleared AI tools and developing-world deployments validate the global total addressable market for AI-powered handheld ultrasound, expanding beyond developed-market healthcare systems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GAAP unprofitability with -66.7% net margin and core POCUS revenue growing only 2% YoY — headline growth driven almost entirely by concentrated embedded partnerships creates revenue quality concerns [1][5]</w:t>
      </w:r>
    </w:p>
    <w:p>
      <w:pPr>
        <w:spacing w:before="40" w:after="40"/>
        <w:ind w:left="283"/>
      </w:pPr>
      <w:r>
        <w:rPr>
          <w:rFonts w:ascii="Calibri" w:hAnsi="Calibri"/>
          <w:b/>
          <w:color w:val="4A6B25"/>
          <w:sz w:val="20"/>
        </w:rPr>
        <w:t xml:space="preserve">2. </w:t>
      </w:r>
      <w:r>
        <w:rPr>
          <w:rFonts w:ascii="Calibri" w:hAnsi="Calibri"/>
          <w:b w:val="0"/>
          <w:color w:val="3A4A28"/>
          <w:sz w:val="20"/>
        </w:rPr>
        <w:t>Competition from capital-rich medical imaging incumbents (GE HealthCare, Philips, Fujifilm SonoSite) developing their own AI-enabled portable ultrasound could compress Butterfly's differentiation as the POCUS market matures</w:t>
      </w:r>
    </w:p>
    <w:p>
      <w:pPr>
        <w:spacing w:before="40" w:after="40"/>
        <w:ind w:left="283"/>
      </w:pPr>
      <w:r>
        <w:rPr>
          <w:rFonts w:ascii="Calibri" w:hAnsi="Calibri"/>
          <w:b/>
          <w:color w:val="4A6B25"/>
          <w:sz w:val="20"/>
        </w:rPr>
        <w:t xml:space="preserve">3. </w:t>
      </w:r>
      <w:r>
        <w:rPr>
          <w:rFonts w:ascii="Calibri" w:hAnsi="Calibri"/>
          <w:b w:val="0"/>
          <w:color w:val="3A4A28"/>
          <w:sz w:val="20"/>
        </w:rPr>
        <w:t>Multiple rounds of layoffs and organizational instability undermine execution capability during a critical transition period — any delay in the path to profitability could necessitate dilutive fundraising against the $2.0B market cap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Butterfly's core business involves proprietary semiconductor hardware (Ultrasound-on-Chip) that AI cannot replace — clinicians need a physical probe to generate ultrasound images, and Butterfly's chip-based approach is protected by deep semiconductor IP and FDA regulatory moats [2]. The platform has become foundational infrastructure that third parties build ON rather than compete against — embedded revenue surging 439% demonstrates the symbiotic relationship [1]. AI enhances rather than threatens the product, and medical device regulation creates high barriers to entry. However, competition in the AI software interpretation layer from GE HealthCare could commoditize Butterfly's AI guidance differentiation over time. AI Opportunity (1/1): AI is Butterfly's core product differentiator — FDA-cleared AI tools (Gestational Age, HeartFocus cardiac echo) enable non-expert clinicians to perform ultrasound that previously required specialized training [1]. Software and services revenue grew 68% in Q1 2026 driven by AI capabilities, and the Embedded segment's 439% revenue surge was the primary driver behind the raised FY2026 outlook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Butterfly Network Q1 and Q2 2026 Financial Results — Q2 Record Revenue $32.6M (+39.5% YoY), Embedded Revenue $10.8M (+439%), Q1 Revenue $26.5M (+25%), Core POCUS +2%, Raised FY2026 Guidance to $119-123M — SEC 8-K Filings, May-August 2026</w:t>
      </w:r>
    </w:p>
    <w:p>
      <w:pPr>
        <w:spacing w:before="20" w:after="20"/>
        <w:ind w:left="170"/>
      </w:pPr>
      <w:r>
        <w:rPr>
          <w:rFonts w:ascii="Calibri" w:hAnsi="Calibri"/>
          <w:b/>
          <w:color w:val="4A6B25"/>
          <w:sz w:val="15"/>
        </w:rPr>
        <w:t xml:space="preserve">2. </w:t>
      </w:r>
      <w:r>
        <w:rPr>
          <w:rFonts w:ascii="Calibri" w:hAnsi="Calibri"/>
          <w:b w:val="0"/>
          <w:color w:val="3A4A28"/>
          <w:sz w:val="17"/>
        </w:rPr>
        <w:t>Butterfly Network Corporate Strategy — Ultrasound-on-Chip Platform, Embedded Licensing, AI Diagnostics (Gestational Age Tool, HeartFocus), Malawi/Uganda Deployments — butterflynetwork.com,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Butterfly Network ESG and Organizational Developments — Lead-Free Technology, Multiple Layoff Rounds Including 10% RIF, Employee Culture Concerns — Glassdoor,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Butterfly Network Sustainability — Lead-Free Semiconductor Technology, Environmental Commitments, Low ESG Controversy Level — Yahoo Finance Sustainalytics, butterflynetwork.com,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BFLY Key Statistics: Stock Price $7.60, Market Cap $2.0B, D/E 10.08%, ROE -35.46%, Profit Margin -66.75%, Revenue Growth 39.5%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