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BIAF</w:t>
      </w:r>
      <w:r>
        <w:rPr>
          <w:rFonts w:ascii="Calibri" w:hAnsi="Calibri"/>
          <w:b/>
          <w:color w:val="1A2010"/>
          <w:sz w:val="40"/>
        </w:rPr>
        <w:t xml:space="preserve">  bioAffinity Technologies, Inc.</w:t>
      </w:r>
    </w:p>
    <w:p>
      <w:pPr>
        <w:spacing w:after="120"/>
      </w:pPr>
      <w:r>
        <w:rPr>
          <w:rFonts w:ascii="Calibri" w:hAnsi="Calibri"/>
          <w:b/>
          <w:color w:val="6E8450"/>
          <w:sz w:val="18"/>
        </w:rPr>
        <w:t>GROWTH SLEEVE · 2026-10-14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NMS · United States</w:t>
      </w:r>
    </w:p>
    <w:p>
      <w:pPr>
        <w:spacing w:after="80"/>
      </w:pPr>
      <w:r>
        <w:rPr>
          <w:rFonts w:ascii="Calibri" w:hAnsi="Calibri"/>
          <w:b w:val="0"/>
          <w:color w:val="3A4A28"/>
          <w:sz w:val="20"/>
        </w:rPr>
        <w:t>bioAffinity Technologies develops non-invasive diagnostic tests for the early detection of lung cancer and other lung diseases. The company's lead product, CyPath Lung, uses flow cytometry to detect cancer-associated changes in lung cells collected from sputum samples. Headquartered in San Antonio, Texas, the company generated approximately $6.2M in revenue in FY2025, a 34% decline from $9.4M in FY2024, and carries a market capitalization of approximately $4.7M.</w:t>
      </w:r>
    </w:p>
    <w:p>
      <w:r>
        <w:rPr>
          <w:rFonts w:ascii="Calibri" w:hAnsi="Calibri"/>
          <w:b/>
          <w:color w:val="6E8450"/>
          <w:sz w:val="18"/>
        </w:rPr>
        <w:t>25 Employees · https://www.bioaffinitytech.com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bioAffinity commercially launched CyPath Lung, a flow cytometry-based non-invasive lung cancer detection test, representing a single modest product in the diagnostics space, but has not executed meaningful market pivots or business model transformations [1]. AI Deployment (0/2): No evidence of AI-powered products or AI-driven operational efficiencies. Market Share (0/2): The company is a micro-cap participant with $6.2M FY2025 revenue and $4.7M market cap, with no evidence of category leadership or meaningful market share in lung cancer diagnostics [1]. Product Pipeline (1/2): Management stated in August 2025 that new board members would support development of companion diagnostics for asthma and COPD, but no specific launch dates or revenue visibility were provided [2]. R&amp;D Intensity (0/1): No publicly available R&amp;D spending data as a percentage of revenue to compare against diagnostics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bioAffinity's focus on non-invasive early detection of lung cancer identifies a clear and meaningful purpose — saving lives through accessible diagnostics — but the mission is not particularly distinctive within the broader diagnostics industry and does not articulate a transformative vision beyond the obvious clinical application. Community Impact (0/2): No evidence of charitable programs, foundation activity, or community investment beyond clinical operations. Employee Retention (0/2): No publicly available data on voluntary turnover, average tenure, or employee sentiment. Insider Buying (0/2): No evidence of meaningful net insider buying by CEO Maria Zannes or other executives in the last 12 months; the company priced a dilutive $3.2M public offering in June 2026, signaling capital needs rather than insider confidence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bioAffinity's balance sheet strength is its only positive: D/E of 38.1% is well below the 70% target (score 1.0), reflecting minimal leverage for a pre-profitability diagnostic company [1]. However, ROE of -18.6% is below the 0% floor (score 0.0, 2x weight), and profit margin of -257.3% reflects deep unprofitability with costs exceeding revenue by 2.5x (score 0.0) [1]. Revenue growth of 19% YoY in the most recent quarter appears positive, but full-year FY2025 revenue declined 34% from $9.4M to $6.2M, and Q1 FY2026 missed consensus at $1.35M vs $1.5M expected (score 1.0 on quarterly data) [1][4]. Forward P/E of -6.0 reflects negative expected earnings and is excluded from scoring as meaningless for unprofitable companies. PEG ratio and 5-year revenue CAGR are unavailable. Daily dollar volume of $13.2M passes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bioAffinity Technologies operates as a finite player focused on survival rather than building to endure, with a single pre-scale product, no evidence of long-term strategic vision beyond near-term commercialization of CyPath Lung, and dilutive capital raises signaling financial fragility rather than mission-driven investment. The company's tiny scale and cash constraints leave no room for the long-term bets characteristic of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company's focus on non-invasive early lung cancer detection connects to a meaningful purpose — saving lives through accessible diagnostics — but this cause has not been validated by years of consistent execution, has not been tested through crisis, and reads more as a product mission than a transformative vision that shapes strategic decisions across the organization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publicly available data on employee culture, voluntary turnover, or organizational trust. The company's micro-cap scale and leadership changes — including CFO turnover with Michael Dougherty's departure — suggest organizational instability inconsistent with a high-trust environment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bioAffinity frames its competitive relationship with larger diagnostic players like Guardant Health, Exact Sciences, or Grail. The company's public communications focus on product development rather than competitive learning or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bioAffinity has not faced a meaningful strategic inflection point requiring transformation. The company remains focused on its single diagnostic platform (CyPath Lung) and has not demonstrated willingness or ability to pivot its business model. The company is too young and resource-constrained to have been tested on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short-term results for future capability. The $3.2M dilutive offering in June 2026 suggests financial necessity rather than strategic courage, and declining revenue from $9.4M to $6.2M indicates the company is contracting rather than investing through difficulty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bioAffinity Technologies at $3.62 with a $4.7M market cap is a micro-cap diagnostics company with a single commercial product — CyPath Lung — that has failed to gain commercial traction, with FY2025 revenue declining 34% to $6.2M and Q1 FY2026 missing consensus at $1.35M vs $1.5M expected [1][4]. The bull case rests on the clinical validity of non-invasive lung cancer screening as an alternative to invasive biopsy, pipeline expansion into asthma and COPD companion diagnostics, and the fundamental unmet medical need for early lung cancer detection. The company's low D/E of 38% provides balance sheet flexibility, and flow cytometry-based testing occupies a regulatory-moated niche [1][2].</w:t>
      </w:r>
    </w:p>
    <w:p>
      <w:pPr>
        <w:spacing w:after="120"/>
      </w:pPr>
      <w:r>
        <w:rPr>
          <w:rFonts w:ascii="Calibri" w:hAnsi="Calibri"/>
          <w:b w:val="0"/>
          <w:color w:val="3A4A28"/>
          <w:sz w:val="20"/>
        </w:rPr>
        <w:t>The bear case is severe: revenue is declining, the company is deeply unprofitable with -257% profit margin, and the $3.2M dilutive offering in June 2026 signals ongoing cash burn with no path to profitability visible [1][3]. The $4.7M market cap places bioAffinity below institutional investment thresholds, limiting access to capital and analyst coverage. Competing diagnostic approaches — AI-powered CT scan analysis, liquid biopsy from Guardant and Grail, and Exact Sciences' multi-cancer early detection platform — are better-funded and further along in clinical validation. The company's single-product dependency and micro-cap scale create existential risk if CyPath Lung fails to achieve commercial adoption, and leadership changes including CFO turnover add operational uncertainty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Potential FDA clearance for CyPath Lung could expand the addressable market beyond CLIA-regulated lab testing and enable broader commercial distribution through hospital systems and integrated diagnostic networks [1]</w:t>
      </w:r>
    </w:p>
    <w:p>
      <w:pPr>
        <w:spacing w:before="40" w:after="40"/>
        <w:ind w:left="283"/>
      </w:pPr>
      <w:r>
        <w:rPr>
          <w:rFonts w:ascii="Calibri" w:hAnsi="Calibri"/>
          <w:b/>
          <w:color w:val="4A6B25"/>
          <w:sz w:val="20"/>
        </w:rPr>
        <w:t xml:space="preserve">2. </w:t>
      </w:r>
      <w:r>
        <w:rPr>
          <w:rFonts w:ascii="Calibri" w:hAnsi="Calibri"/>
          <w:b w:val="0"/>
          <w:color w:val="3A4A28"/>
          <w:sz w:val="20"/>
        </w:rPr>
        <w:t>Pipeline expansion into asthma and COPD companion diagnostics could diversify revenue beyond lung cancer screening, leveraging the existing flow cytometry platform for multiple respiratory conditions [2]</w:t>
      </w:r>
    </w:p>
    <w:p>
      <w:pPr>
        <w:spacing w:before="40" w:after="40"/>
        <w:ind w:left="283"/>
      </w:pPr>
      <w:r>
        <w:rPr>
          <w:rFonts w:ascii="Calibri" w:hAnsi="Calibri"/>
          <w:b/>
          <w:color w:val="4A6B25"/>
          <w:sz w:val="20"/>
        </w:rPr>
        <w:t xml:space="preserve">3. </w:t>
      </w:r>
      <w:r>
        <w:rPr>
          <w:rFonts w:ascii="Calibri" w:hAnsi="Calibri"/>
          <w:b w:val="0"/>
          <w:color w:val="3A4A28"/>
          <w:sz w:val="20"/>
        </w:rPr>
        <w:t>Growing emphasis on lung cancer screening following expanded CMS coverage guidelines for low-dose CT creates a broader market context that could benefit non-invasive alternatives like CyPath Lung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declining 34% YoY to $6.2M in FY2025 with -257% profit margin and ongoing dilutive capital raises ($3.2M offering June 2026) indicate unsustainable cash burn and existential funding risk for a $4.7M market cap company [1][3]</w:t>
      </w:r>
    </w:p>
    <w:p>
      <w:pPr>
        <w:spacing w:before="40" w:after="40"/>
        <w:ind w:left="283"/>
      </w:pPr>
      <w:r>
        <w:rPr>
          <w:rFonts w:ascii="Calibri" w:hAnsi="Calibri"/>
          <w:b/>
          <w:color w:val="4A6B25"/>
          <w:sz w:val="20"/>
        </w:rPr>
        <w:t xml:space="preserve">2. </w:t>
      </w:r>
      <w:r>
        <w:rPr>
          <w:rFonts w:ascii="Calibri" w:hAnsi="Calibri"/>
          <w:b w:val="0"/>
          <w:color w:val="3A4A28"/>
          <w:sz w:val="20"/>
        </w:rPr>
        <w:t>Competition from well-funded AI-powered diagnostics platforms (Guardant Health liquid biopsy, Exact Sciences multi-cancer detection, AI-enhanced CT screening) that offer potentially superior convenience and accuracy versus sputum-based flow cytometry</w:t>
      </w:r>
    </w:p>
    <w:p>
      <w:pPr>
        <w:spacing w:before="40" w:after="40"/>
        <w:ind w:left="283"/>
      </w:pPr>
      <w:r>
        <w:rPr>
          <w:rFonts w:ascii="Calibri" w:hAnsi="Calibri"/>
          <w:b/>
          <w:color w:val="4A6B25"/>
          <w:sz w:val="20"/>
        </w:rPr>
        <w:t xml:space="preserve">3. </w:t>
      </w:r>
      <w:r>
        <w:rPr>
          <w:rFonts w:ascii="Calibri" w:hAnsi="Calibri"/>
          <w:b w:val="0"/>
          <w:color w:val="3A4A28"/>
          <w:sz w:val="20"/>
        </w:rPr>
        <w:t>Single-product dependency on CyPath Lung with no diversified revenue base — any clinical, regulatory, or commercial setback to this one product would eliminate the company's entire value proposition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bioAffinity's CyPath Lung diagnostic relies on physical specimen collection and CLIA-regulated laboratory flow cytometry analysis, providing structural protection from AI substitution — AI cannot replace sputum sample collection or wet-lab processing [1]. However, competing AI-powered diagnostic approaches, including AI analysis of low-dose CT scans and AI-enhanced liquid biopsy platforms from larger players like Guardant Health and Grail, could reduce demand for flow cytometry-based lung cancer screening if AI imaging or blood-based tests prove more convenient or accurate. The regulatory moat of CLIA certification and potential FDA clearance provides moderate protection, but the company's tiny market position ($4.7M market cap) means it lacks resources to compete with well-funded AI diagnostic entrants. AI Opportunity (0/1): No evidence of AI-powered products or AI-generated revenue; the company's diagnostic platform is based on traditional flow cytometry rather than machine learning approaches.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bioAffinity Technologies FY2025 Annual Results — $6.2M Revenue, GAAP EPS -$8.66, 9% Operating Expense Reduction — Seeking Alpha, SEC 8-K Filing, 2025</w:t>
      </w:r>
    </w:p>
    <w:p>
      <w:pPr>
        <w:spacing w:before="20" w:after="20"/>
        <w:ind w:left="170"/>
      </w:pPr>
      <w:r>
        <w:rPr>
          <w:rFonts w:ascii="Calibri" w:hAnsi="Calibri"/>
          <w:b/>
          <w:color w:val="4A6B25"/>
          <w:sz w:val="15"/>
        </w:rPr>
        <w:t xml:space="preserve">2. </w:t>
      </w:r>
      <w:r>
        <w:rPr>
          <w:rFonts w:ascii="Calibri" w:hAnsi="Calibri"/>
          <w:b w:val="0"/>
          <w:color w:val="3A4A28"/>
          <w:sz w:val="17"/>
        </w:rPr>
        <w:t>bioAffinity Technologies Board Appointments — Roberto Rios, Dr. John Oppenheimer Added, CyPath Lung and Companion Diagnostics Strategy — BusinessWire, August 2025</w:t>
      </w:r>
    </w:p>
    <w:p>
      <w:pPr>
        <w:spacing w:before="20" w:after="20"/>
        <w:ind w:left="170"/>
      </w:pPr>
      <w:r>
        <w:rPr>
          <w:rFonts w:ascii="Calibri" w:hAnsi="Calibri"/>
          <w:b/>
          <w:color w:val="4A6B25"/>
          <w:sz w:val="15"/>
        </w:rPr>
        <w:t xml:space="preserve">3. </w:t>
      </w:r>
      <w:r>
        <w:rPr>
          <w:rFonts w:ascii="Calibri" w:hAnsi="Calibri"/>
          <w:b w:val="0"/>
          <w:color w:val="3A4A28"/>
          <w:sz w:val="17"/>
        </w:rPr>
        <w:t>bioAffinity Technologies $3.2M Public Offering Pricing — BusinessWire, June 2026</w:t>
      </w:r>
    </w:p>
    <w:p>
      <w:pPr>
        <w:spacing w:before="20" w:after="20"/>
        <w:ind w:left="170"/>
      </w:pPr>
      <w:r>
        <w:rPr>
          <w:rFonts w:ascii="Calibri" w:hAnsi="Calibri"/>
          <w:b/>
          <w:color w:val="4A6B25"/>
          <w:sz w:val="15"/>
        </w:rPr>
        <w:t xml:space="preserve">4. </w:t>
      </w:r>
      <w:r>
        <w:rPr>
          <w:rFonts w:ascii="Calibri" w:hAnsi="Calibri"/>
          <w:b w:val="0"/>
          <w:color w:val="3A4A28"/>
          <w:sz w:val="17"/>
        </w:rPr>
        <w:t>bioAffinity Technologies Q1 FY2026 Earnings — $1.35M Revenue vs $1.5M Consensus, 27% YoY Decline — SEC 8-K Filing, OpenCapital,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