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BIDU</w:t>
      </w:r>
      <w:r>
        <w:rPr>
          <w:rFonts w:ascii="Calibri" w:hAnsi="Calibri"/>
          <w:b/>
          <w:color w:val="1A2010"/>
          <w:sz w:val="40"/>
        </w:rPr>
        <w:t xml:space="preserve">  Baidu, Inc.</w:t>
      </w:r>
    </w:p>
    <w:p>
      <w:pPr>
        <w:spacing w:after="120"/>
      </w:pPr>
      <w:r>
        <w:rPr>
          <w:rFonts w:ascii="Calibri" w:hAnsi="Calibri"/>
          <w:b/>
          <w:color w:val="6E8450"/>
          <w:sz w:val="18"/>
        </w:rPr>
        <w:t>GROWTH SLEEVE · 2026-09-04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China</w:t>
      </w:r>
    </w:p>
    <w:p>
      <w:pPr>
        <w:spacing w:after="80"/>
      </w:pPr>
      <w:r>
        <w:rPr>
          <w:rFonts w:ascii="Calibri" w:hAnsi="Calibri"/>
          <w:b w:val="0"/>
          <w:color w:val="3A4A28"/>
          <w:sz w:val="20"/>
        </w:rPr>
        <w:t>Baidu is China's dominant search engine with 80%+ market share and the country's leading AI company. Under CEO Robin Li, the company has pivoted aggressively toward artificial intelligence, investing $16.4B+ cumulatively in AI R&amp;D. The company operates Baidu Core (search, AI Cloud, ERNIE large language model) and iQIYI (streaming). Q2 2026 revenue of RMB 31.3B was down 4% YoY as search advertising erosion outpaces AI growth, but AI Cloud Infra revenue grew 50% YoY and GPU Cloud surged 283%. Core AI-powered business revenue reached RMB 12.5B, accounting for half of total revenue. Market cap approximately $32B. ADR trading on NASDAQ with primary listing in Hong Kong.</w:t>
      </w:r>
    </w:p>
    <w:p>
      <w:r>
        <w:rPr>
          <w:rFonts w:ascii="Calibri" w:hAnsi="Calibri"/>
          <w:b/>
          <w:color w:val="6E8450"/>
          <w:sz w:val="18"/>
        </w:rPr>
        <w:t>33,500 Employees · https://www.baidu.com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Baidu has executed a transformative multi-year pivot from a search-advertising company to an AI-first enterprise. Core AI-powered business revenue reached RMB 12.5B in Q2 2026, accounting for half of total revenue, up from a negligible share five years ago [1][2]. GPU Cloud revenue surged 283% YoY in Q2 (accelerating from 184% in Q1), demonstrating exceptional momentum in AI infrastructure [2]. The company built ERNIE (China's leading LLM), Apollo Go autonomous driving, and a full AI Cloud business — a fundamental transformation comparable to NVDA's gaming-to-AI pivot. AI Deployment (2/2): AI Cloud Infra revenue grew 50% YoY in Q2 2026 (down from 79% in Q1 but still substantial at scale), with GPU Cloud accelerating to 283% YoY [2]. ERNIE Bot has accumulated a massive user base across enterprise and consumer deployments. Specific revenue: AI-powered business revenue of RMB 12.5B quarterly is substantial and growing. Market Share (2/2): Baidu maintains 80%+ search query market share in China and is among the top AI infrastructure providers alongside Alibaba Cloud and Huawei [3]. Product Pipeline (1/2): Robin Li has articulated the shift from large model competition to AI agent competition, foreseeing the rise of 'super individuals' powered by AI agents [3]. Apollo Go expansion continues, but specific next-generation product timelines are less defined. R&amp;D Intensity (1/1): Cumulative AI R&amp;D investment of $16.4B+ through 2024, among the highest in Chinese technology companies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Baidu's vision of becoming 'a world-leading artificial intelligence technology company' is clear and reflects genuine strategic direction, but is aspirational rather than purpose-driven [3]. It describes what Baidu wants to be, not a vision of a better future. It does not articulate why AI matters beyond business competitiveness. Community Impact (0/2): No evidence of significant charitable or community investment programs beyond standard ESG disclosures. Baidu committed to carbon neutrality by 2030 and established a Technology Ethics Committee in 2023, but these are operational rather than community-focused [4]. Employee Retention (0/2): Baidu reduced its workforce by 6.69% in 2025, and CEO Robin Li has explicitly stated that innovation should be 'more top-down,' a philosophy antithetical to employee empowerment [3]. No specific retention data beyond layoff numbers. Insider Buying (0/2): No evidence of notable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Baidu's financial profile reflects accelerating deterioration as AI investment spending compresses profitability while total revenue declines. Q2 2026 revenue of RMB 31.3B was down 4% YoY, worsening from Q1's 1% decline [1][2]. TTM revenue of $18.74B resulted in net losses of $679M, pushing profit margin to -2.90% and ROE to -1.39% — both below their respective floors [5]. D/E of 38% is conservative (scoring 1.0), and the company maintains a strong $7.85B net cash position ($23.16/share) providing substantial financial flexibility [5]. Forward P/E of 14.25 is attractive relative to AI growth potential (scoring 1.0). However, the 5-year revenue CAGR of ~3.8% is deeply disappointing for a technology company (scoring 0.587 at 2x weight), and the PEG ratio of 2.30 reflects market skepticism about near-term earnings recovery (scoring 0.35 at 2x weight). Passes liquidity floor easily with ~$214M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Baidu under Robin Li demonstrates a mix of infinite and finite game characteristics. The company has shown impressive existential flexibility in pivoting from search to AI, and Li's willingness to invest $16.4B+ in AI R&amp;D before the market validated the thesis reflects genuine courage. However, the top-down innovation mandate, declining workforce, growing financial losses, and mission framed around competitive positioning rather than a Just Cause limit the infinite game score. Revenue declining 4% while AI grows 50%+ creates a painful but potentially necessary transition.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Baidu's vision of becoming 'a world-leading artificial intelligence technology company' is a competitive aspiration, not a Just Cause in Sinek's framework [3]. It describes what Baidu wants to be relative to competitors, not a vision of a future state that others would sacrifice to advance. The mission does not articulate why AI matters for humanity or what better future Baidu's work enables.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Robin Li explicitly stated that innovation should be 'more top-down' and that leaders need to direct innovation rather than leaving it to subordinates [3]. This philosophy is antithetical to Sinek's Circle of Safety framework. Baidu reduced its workforce by 6.69% in 2025, and the emphasis on executives mastering all aspects of the business rather than trusting specialists suggests a control-oriented culture. Content censorship compliance (60,000+ unique guidelines) further constrains organizational autonomy.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Robin Li acknowledged DeepSeek's capabilities at the World Government Summit and used the competitor's efficient LLM development as motivation to continue investing in AI infrastructure [3]. At Baidu Create 2026, Li framed the competitive landscape as a collective shift from model competition to AI agent competition, focusing on industry evolution rather than defeating specific rivals. The language focuses on building better AI rather than destroying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Baidu's pivot from a search-advertising company to an AI-first enterprise is a textbook example of existential flexibility. The company invested $16.4B+ in AI R&amp;D, built ERNIE (China's leading LLM), launched Apollo Go autonomous driving, and created an AI Cloud business now generating 50% of total revenue [1][2]. GPU Cloud at 283% YoY growth demonstrates the transformation is accelerating. Li committed to this pivot years before generative AI was validated, accepting declining total revenue as the necessary cost of building AI infrastructure.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Robin Li invested $16.4B+ in AI R&amp;D over multiple years when returns were uncertain, and he publicly predicted that most AI startups would be wiped out when the 'bubble' bursts [3]. The commitment to Apollo Go autonomous driving despite years of losses, and the willingness to let total revenue decline while investing in AI transformation, demonstrate long-term conviction. However, the workforce reduction and top-down innovation mandate suggest efficiency optimization alongside the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Baidu's AI transformation is generating extraordinary growth within the company: GPU Cloud revenue surged 283% YoY in Q2 2026 (accelerating from 184% in Q1), AI Cloud Infra grew 50%, and Core AI-powered business revenue of RMB 12.5B now accounts for half of total revenue [1][2]. At forward P/E of 14.25x, $32B market cap, and $7.85B net cash ($23.16/share), Baidu trades at a significant discount to global AI peers — the market effectively values the AI business at roughly $24B net of cash, a fraction of what comparable US AI infrastructure companies command [5]. Robin Li's vision of the shift from model competition to AI agent competition positions Baidu to benefit from the next phase of enterprise AI adoption in China. Apollo Go autonomous driving at commercial scale represents additional optionality not reflected in current valuation.</w:t>
      </w:r>
    </w:p>
    <w:p>
      <w:pPr>
        <w:spacing w:after="120"/>
      </w:pPr>
      <w:r>
        <w:rPr>
          <w:rFonts w:ascii="Calibri" w:hAnsi="Calibri"/>
          <w:b w:val="0"/>
          <w:color w:val="3A4A28"/>
          <w:sz w:val="20"/>
        </w:rPr>
        <w:t>However, Baidu's total revenue declined 4% YoY in Q2 2026 (worsening from -1% in Q1), demonstrating that AI Cloud growth cannot yet offset accelerating search advertising erosion [1][2]. The company swung to a net loss of $679M TTM with -2.90% profit margin and -1.39% ROE — a significant deterioration from the already thin 1% margins six months ago [5]. The 5-year revenue CAGR of 3.8% is deeply disappointing for a technology company, and the PEG of 2.30 reflects market skepticism about profitability recovery. DeepSeek, Alibaba Cloud, and ByteDance are rapidly closing the AI capability gap, threatening pricing power and early-mover advantage. China-specific risks remain elevated: content censorship requirements (60,000+ unique guidelines), data security regulations, VIE structure uncertainty, US-China geopolitical tensions, and potential ADR delisting concerns create a structural valuation discount that may persist indefinitely. The Inspire Impact Score of 0 (MIXED) reflects limited ESG data availability for Chinese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GPU Cloud revenue accelerating to 283% YoY growth in Q2 2026 as enterprise AI adoption scales, with AI Cloud Infra at 50% growth potentially reaching inflection point where AI revenue growth exceeds search advertising decline [2]</w:t>
      </w:r>
    </w:p>
    <w:p>
      <w:pPr>
        <w:spacing w:before="40" w:after="40"/>
        <w:ind w:left="283"/>
      </w:pPr>
      <w:r>
        <w:rPr>
          <w:rFonts w:ascii="Calibri" w:hAnsi="Calibri"/>
          <w:b/>
          <w:color w:val="4A6B25"/>
          <w:sz w:val="20"/>
        </w:rPr>
        <w:t xml:space="preserve">2. </w:t>
      </w:r>
      <w:r>
        <w:rPr>
          <w:rFonts w:ascii="Calibri" w:hAnsi="Calibri"/>
          <w:b w:val="0"/>
          <w:color w:val="3A4A28"/>
          <w:sz w:val="20"/>
        </w:rPr>
        <w:t>ERNIE ecosystem expansion and AI agent platform development, with CEO Robin Li positioning Baidu as the infrastructure layer for the next phase of AI application development in China's $100B+ AI market [3]</w:t>
      </w:r>
    </w:p>
    <w:p>
      <w:pPr>
        <w:spacing w:before="40" w:after="40"/>
        <w:ind w:left="283"/>
      </w:pPr>
      <w:r>
        <w:rPr>
          <w:rFonts w:ascii="Calibri" w:hAnsi="Calibri"/>
          <w:b/>
          <w:color w:val="4A6B25"/>
          <w:sz w:val="20"/>
        </w:rPr>
        <w:t xml:space="preserve">3. </w:t>
      </w:r>
      <w:r>
        <w:rPr>
          <w:rFonts w:ascii="Calibri" w:hAnsi="Calibri"/>
          <w:b w:val="0"/>
          <w:color w:val="3A4A28"/>
          <w:sz w:val="20"/>
        </w:rPr>
        <w:t>Forward P/E of 14.25x with $7.85B net cash ($23.16/share) represents deep value if AI monetization trajectory continues — net-of-cash enterprise value implies minimal premium for AI Cloud and Apollo Go assets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Total revenue declining 4% YoY with profit margin at -2.90% and ROE at -1.39% — search advertising cannibalization is accelerating faster than AI Cloud growth can compensate, creating a widening profitability gap [1][2][5]</w:t>
      </w:r>
    </w:p>
    <w:p>
      <w:pPr>
        <w:spacing w:before="40" w:after="40"/>
        <w:ind w:left="283"/>
      </w:pPr>
      <w:r>
        <w:rPr>
          <w:rFonts w:ascii="Calibri" w:hAnsi="Calibri"/>
          <w:b/>
          <w:color w:val="4A6B25"/>
          <w:sz w:val="20"/>
        </w:rPr>
        <w:t xml:space="preserve">2. </w:t>
      </w:r>
      <w:r>
        <w:rPr>
          <w:rFonts w:ascii="Calibri" w:hAnsi="Calibri"/>
          <w:b w:val="0"/>
          <w:color w:val="3A4A28"/>
          <w:sz w:val="20"/>
        </w:rPr>
        <w:t>DeepSeek, Alibaba Cloud, and ByteDance are rapidly closing the AI capability gap with efficient architectures, threatening Baidu's pricing power and early-mover advantage in Chinese LLMs and AI infrastructure [3]</w:t>
      </w:r>
    </w:p>
    <w:p>
      <w:pPr>
        <w:spacing w:before="40" w:after="40"/>
        <w:ind w:left="283"/>
      </w:pPr>
      <w:r>
        <w:rPr>
          <w:rFonts w:ascii="Calibri" w:hAnsi="Calibri"/>
          <w:b/>
          <w:color w:val="4A6B25"/>
          <w:sz w:val="20"/>
        </w:rPr>
        <w:t xml:space="preserve">3. </w:t>
      </w:r>
      <w:r>
        <w:rPr>
          <w:rFonts w:ascii="Calibri" w:hAnsi="Calibri"/>
          <w:b w:val="0"/>
          <w:color w:val="3A4A28"/>
          <w:sz w:val="20"/>
        </w:rPr>
        <w:t>China regulatory risk including data security regulations, content censorship mandates (60,000+ guidelines), VIE structure uncertainty, US-China geopolitical tensions, and ADR delisting concerns create a structural discount that depresses valuation regardless of operational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Baidu occupies a paradoxical position in AI resilience. As China's leading AI company building ERNIE, AI Cloud, and autonomous driving, Baidu IS the AI infrastructure in its market [1][2]. However, the company's core search advertising business faces accelerating substitution risk from AI chat interfaces — Q2 2026 total revenue declined 4% YoY even as AI-powered business grew to 50% of revenue, demonstrating real-time cannibalization [2]. Competitors including Alibaba (Tongyi Qianwen), ByteDance (Doubao), and DeepSeek are rapidly closing the AI capability gap, threatening Baidu's early-mover advantage in Chinese LLMs. CEO Soriot's AstraZeneca warning about Chinese AI competitors is ironic here — Baidu IS one of those competitors, but faces the same competitive pressure from within China. AI Opportunity (1/1): GPU Cloud revenue surging 283% YoY in Q2 2026, AI Cloud Infra up 50%, and Core AI-powered business at RMB 12.5B (50% of total revenue) demonstrates massive, measurable AI revenue at scale [2]. ERNIE ecosystem, Apollo Go, and enterprise AI services create multiple AI-native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Baidu Q2 2026 Earnings Release — Revenue RMB 31.3B (-4% YoY), AI-Powered Business RMB 12.5B (50% of Revenue), GPU Cloud +283% YoY, August 2026</w:t>
      </w:r>
    </w:p>
    <w:p>
      <w:pPr>
        <w:spacing w:before="20" w:after="20"/>
        <w:ind w:left="170"/>
      </w:pPr>
      <w:r>
        <w:rPr>
          <w:rFonts w:ascii="Calibri" w:hAnsi="Calibri"/>
          <w:b/>
          <w:color w:val="4A6B25"/>
          <w:sz w:val="15"/>
        </w:rPr>
        <w:t xml:space="preserve">2. </w:t>
      </w:r>
      <w:r>
        <w:rPr>
          <w:rFonts w:ascii="Calibri" w:hAnsi="Calibri"/>
          <w:b w:val="0"/>
          <w:color w:val="3A4A28"/>
          <w:sz w:val="17"/>
        </w:rPr>
        <w:t>TIKR, Investing.com — Baidu Q1-Q2 2026 Earnings Analysis: AI Cloud 50-79% Growth, GPU Cloud 184-283% Growth, Margin Pressure, 2026</w:t>
      </w:r>
    </w:p>
    <w:p>
      <w:pPr>
        <w:spacing w:before="20" w:after="20"/>
        <w:ind w:left="170"/>
      </w:pPr>
      <w:r>
        <w:rPr>
          <w:rFonts w:ascii="Calibri" w:hAnsi="Calibri"/>
          <w:b/>
          <w:color w:val="4A6B25"/>
          <w:sz w:val="15"/>
        </w:rPr>
        <w:t xml:space="preserve">3. </w:t>
      </w:r>
      <w:r>
        <w:rPr>
          <w:rFonts w:ascii="Calibri" w:hAnsi="Calibri"/>
          <w:b w:val="0"/>
          <w:color w:val="3A4A28"/>
          <w:sz w:val="17"/>
        </w:rPr>
        <w:t>Robin Li at Baidu Create 2026 and World Government Summit — AI Agent Shift, DeepSeek Acknowledgment, Top-Down Innovation, TechNode/WGS, 2026</w:t>
      </w:r>
    </w:p>
    <w:p>
      <w:pPr>
        <w:spacing w:before="20" w:after="20"/>
        <w:ind w:left="170"/>
      </w:pPr>
      <w:r>
        <w:rPr>
          <w:rFonts w:ascii="Calibri" w:hAnsi="Calibri"/>
          <w:b/>
          <w:color w:val="4A6B25"/>
          <w:sz w:val="15"/>
        </w:rPr>
        <w:t xml:space="preserve">4. </w:t>
      </w:r>
      <w:r>
        <w:rPr>
          <w:rFonts w:ascii="Calibri" w:hAnsi="Calibri"/>
          <w:b w:val="0"/>
          <w:color w:val="3A4A28"/>
          <w:sz w:val="17"/>
        </w:rPr>
        <w:t>Baidu ESG Report 2024 — Carbon Neutrality 2030 Goal, Technology Ethics Committee, Censorship Compliance, 2025</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BIDU Key Statistics: Market Cap $32.3B, Forward P/E 14.25x, D/E 38%, Net Cash $7.85B, Profit Margin -2.90%,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