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BILI</w:t>
      </w:r>
      <w:r>
        <w:rPr>
          <w:rFonts w:ascii="Calibri" w:hAnsi="Calibri"/>
          <w:b/>
          <w:color w:val="1A2010"/>
          <w:sz w:val="40"/>
        </w:rPr>
        <w:t xml:space="preserve">  Bilibili Inc.</w:t>
      </w:r>
    </w:p>
    <w:p>
      <w:pPr>
        <w:spacing w:after="120"/>
      </w:pPr>
      <w:r>
        <w:rPr>
          <w:rFonts w:ascii="Calibri" w:hAnsi="Calibri"/>
          <w:b/>
          <w:color w:val="6E8450"/>
          <w:sz w:val="18"/>
        </w:rPr>
        <w:t>GROWTH SLEEVE · 2026-09-05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China</w:t>
      </w:r>
    </w:p>
    <w:p>
      <w:pPr>
        <w:spacing w:after="80"/>
      </w:pPr>
      <w:r>
        <w:rPr>
          <w:rFonts w:ascii="Calibri" w:hAnsi="Calibri"/>
          <w:b w:val="0"/>
          <w:color w:val="3A4A28"/>
          <w:sz w:val="20"/>
        </w:rPr>
        <w:t>Bilibili is China's leading online entertainment platform for young generations, offering user-generated video content, live broadcasting, mobile games, and e-commerce. Founded in 2009 as an anime, comics, and games (ACG) community, Bilibili expanded into a full-spectrum video platform with 115 million daily active users spending an average of 119 minutes per day. Dual-listed on NASDAQ and Hong Kong Stock Exchange, headquartered in Shanghai. FY2025 marked a profitability inflection with RMB 30.35B revenue (+13.1% YoY) and the company's first full-year GAAP profit of RMB 1.19B. Q1 2026 delivered RMB 7.5B revenue (+7%) and RMB 202M net profit, with advertising revenue surging 30% for the 13th consecutive quarter of double-digit ad growth.</w:t>
      </w:r>
    </w:p>
    <w:p>
      <w:r>
        <w:rPr>
          <w:rFonts w:ascii="Calibri" w:hAnsi="Calibri"/>
          <w:b/>
          <w:color w:val="6E8450"/>
          <w:sz w:val="18"/>
        </w:rPr>
        <w:t>8,423 Employees · https://www.bilibili.com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Bilibili successfully evolved from a niche ACG community into China's leading Gen Z video platform, with advertising revenue surging 30% YoY in Q1 2026 to RMB 2.59B as a direct result of strategic broadening [1][5]. FY2025 marked the first full-year GAAP profit (RMB 1.19B) after years of investment, validating the business model transformation. The platform added mobile games, e-commerce, and VAS revenue streams across its evolution. However, gaming revenue declined 12% YoY in Q1 2026, and no entirely new product category was created. AI Deployment (1/2): Management integrated AI into advertising algorithms, with the 30% ad revenue growth directly attributed to AI-enhanced targeting and user-ad matching efficiency [5]. AI is central to the 2026 strategic priorities alongside cloud and international expansion. However, no standalone AI products have shipped or specific internal cost savings been quantified beyond advertising optimization. Market Share (1/2): Bilibili commands a dominant position in China's Gen Z demographic with 115M DAU and unmatched engagement (119 min/day), but faces intense competition from Douyin and Kuaishou in the broader short-video market [1]. The famous membership exam creates a unique quality moat but limits total addressable user growth. Product Pipeline (1/2): Management cited AI integration, cloud growth, and international expansion as 2026 priorities, with mobile gaming pipeline recovery expected in H2 2026 [5]. But specific timelines and revenue targets remain vague for most initiatives. R&amp;D Intensity (1/1): Maintains competitive R&amp;D spending relative to Chinese internet peers across AI, content recommendation, and platform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Bilibili's purpose centers on enriching young generations' everyday lives through a community-driven content ecosystem, with a 'community-first' strategy consistently maintained since 2009 [3]. CEO Rui Chen formulated this strategy of prioritizing community quality over growth metrics, evidenced by the famous membership exam that limits user growth to protect cultural integrity. The mission clearly identifies its audience and connects to cultural enrichment but does not constitute a transformative vision of a better future. Community Impact (1/2): Bilibili Charity Platform launched 101 projects cumulatively, helped build 7 rural primary schools enrolling 7,195 students, and generated 25.3B environmental protection-related video views [2]. The 2025 ESG report details continued community engagement. Meaningful but not distinctive relative to company size. Employee Retention (2/2): Management team average tenure of 11.6 years and board average tenure of 11.4 years demonstrate exceptional leadership stability under founder-CEO Rui Chen, far exceeding industry averages for Chinese tech companies [3]. This level of continuity is rare and suggests deep organizational commitment. Insider Buying (0/2): No evidence of meaningful net insider open-market purchases in the last 12 months. CEO Rui Chen directly owns 11.53% of shares ($857M equivalent), representing significant alignment, but founding-stake holding is not recent buying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Bilibili's balance sheet is fortress-like with $3.51B cash against $1.39B debt for a net cash position of $2.12B ($5.09/share), and D/E of 61% well within the 70% target (score 1.0) [4]. PEG ratio of 0.57 is excellent — well below the 1.0 target, scoring a perfect 1.0 at 2x weight [4]. Forward P/E of 26.01 scores 0.85 against the 20 target, reflecting reasonable valuation for a platform in early profitability. ROE of 9.36% reflects early-stage profitability after years of losses (score 0.62). Revenue growth 5yr CAGR of 13% scores 1.0 (above 10% target), while Q1 2026 YoY growth decelerated to 7% (score 0.90) [1]. Profit margin of 4.89% is thin but positive and improving quarter-over-quarter as the profitability inflection deepens (score 0.24) [4]. Liquidity easily cleared: ~3.5M daily volume x $15.31 = ~$53.6M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Bilibili under founder-CEO Rui Chen demonstrates meaningful infinite game characteristics. The company maintained its Gen Z community identity and 'community-first' strategy for over 15 years while gradually expanding monetization, prioritizing engagement and ecosystem quality over aggressive short-term revenue extraction. The membership exam, content quality standards, and willingness to invest through years of losses reflect playing to keep playing. FY2025's first-ever full-year GAAP profit validates the patient investment approach. However, the purpose has not been tested through an existential crisis or leadership transition, and revenue growth deceleration raises questions about long-term platform vitality.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Bilibili's purpose of enriching young generations' lives through a community-driven content ecosystem is genuine, distinctive, and consistently maintained since 2009 [3]. The membership exam — which limits user growth to protect community quality — is a rare example of purpose shaping strategic decisions even at the cost of growth metrics. CEO Rui Chen's 12+ year tenure and 'community-first' framework have guided years of unprofitable investment that culminated in FY2025's first GAAP profit. However, the cause has not been validated through a major crisis or leadership transition, and the gradual shift toward advertising monetization could test whether community quality remains the priority.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team average tenure of 11.6 years and board tenure of 11.4 years indicate exceptional leadership stability under founder-CEO Rui Chen [3]. Bilibili's creator-centric culture, where content creators earned 21% more in 2024, demonstrates trust extension beyond employees to the broader ecosystem [2]. Glassdoor reviews note collaborative environment and innovative projects, rating culture and values at 3.7/5 [5]. However, efficiency-driven headcount reductions from 10,000+ employees and reviews citing 'inadequate management' and 'big pay gaps' between new and existing staff suggest organizational trust is uneven.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Bilibili's competitive approach focuses on community differentiation rather than direct market share warfare with Douyin and Kuaishou. Management consistently frames the company's advantage as its unique community culture and engagement depth (119 min/day) rather than attempting to beat rivals at short-form video volume [1]. The 'community-first' positioning acknowledges competitors' strengths in reach and scale while focusing on deepening Bilibili's distinctive value proposition. This is precisely the competitive posture Sinek advocates.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Bilibili evolved from a pure ACG niche community into a full-spectrum entertainment platform, expanding into advertising, e-commerce, and mobile games while maintaining core community identity [3]. The FY2025 pivot from growth-at-all-costs to profitable growth represents meaningful strategic flexibility — the company restructured operations, reduced headcount, and achieved its first GAAP profit. However, these were incremental evolutions rather than transformative reinventions — the company extended its existing platform model rather than abandoning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Bilibili invested heavily in content ecosystem and user growth through years of operating losses totaling billions of RMB, choosing long-term platform building over short-term profitability — including maintaining the growth-limiting membership exam [1][3]. The company reached profitability in 2025 after patient multi-year investment, validating the courage of the early spending. However, these investments largely followed the standard Chinese internet scaling playbook rather than representing uniquely courageous bets that deviated from industry consensus.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Bilibili achieved a landmark profitability inflection in FY2025 with its first full-year GAAP profit of RMB 1.19B on RMB 30.35B revenue (+13.1%), demonstrating the business model's viability after years of community-building investment [1]. Q1 2026 continued the trajectory with RMB 202M net profit (vs RMB 11M loss a year ago) and advertising revenue surging 30% for the 13th consecutive quarter of double-digit ad growth, powered by AI-enhanced targeting [5]. The PEG ratio of 0.57 represents compelling value for a platform with 24% 3-year EPS growth forecast, and the fortress balance sheet ($3.51B cash, $2.12B net cash) eliminates financial risk [4]. Platform engagement of 115M DAU x 119 min/day is arguably the deepest user engagement of any Chinese video platform, creating a premium advertising environment that is still under-monetized relative to peers.</w:t>
      </w:r>
    </w:p>
    <w:p>
      <w:pPr>
        <w:spacing w:after="120"/>
      </w:pPr>
      <w:r>
        <w:rPr>
          <w:rFonts w:ascii="Calibri" w:hAnsi="Calibri"/>
          <w:b w:val="0"/>
          <w:color w:val="3A4A28"/>
          <w:sz w:val="20"/>
        </w:rPr>
        <w:t>The primary concern is revenue growth deceleration — Q1 2026's 7% YoY growth is a sharp slowdown from 13.1% in FY2025 and 19% in FY2024, driven by 12% gaming revenue decline and single-digit VAS growth [1]. At 26x forward earnings, the stock requires growth re-acceleration to justify the multiple. Bilibili's China-only revenue base creates concentrated exposure to Chinese consumer spending weakness, regulatory risk (gaming license approvals, content moderation), and geopolitical ADR valuation discount. The 4.89% profit margin, while positive and improving, remains thin and could be compressed by competitive spending if Douyin or Kuaishou escalate creator incentives targeting Gen Z. International expansion remains aspirational with no concrete revenue contribution, limiting the growth re-acceleration narrative. The stock has declined ~13% from July levels to $15.31 as markets reassess the growth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advertising algorithm improvements driving continued 25-30% ad revenue growth, with advertising becoming the largest revenue segment as the platform monetizes 119-minute daily engagement more effectively through improved targeting [5]</w:t>
      </w:r>
    </w:p>
    <w:p>
      <w:pPr>
        <w:spacing w:before="40" w:after="40"/>
        <w:ind w:left="283"/>
      </w:pPr>
      <w:r>
        <w:rPr>
          <w:rFonts w:ascii="Calibri" w:hAnsi="Calibri"/>
          <w:b/>
          <w:color w:val="4A6B25"/>
          <w:sz w:val="20"/>
        </w:rPr>
        <w:t xml:space="preserve">2. </w:t>
      </w:r>
      <w:r>
        <w:rPr>
          <w:rFonts w:ascii="Calibri" w:hAnsi="Calibri"/>
          <w:b w:val="0"/>
          <w:color w:val="3A4A28"/>
          <w:sz w:val="20"/>
        </w:rPr>
        <w:t>Continued margin expansion trajectory with gross margin improving from 37% toward 40%+, driving significant earnings leverage on the existing $30B+ revenue base and accelerating the profitability inflection [1]</w:t>
      </w:r>
    </w:p>
    <w:p>
      <w:pPr>
        <w:spacing w:before="40" w:after="40"/>
        <w:ind w:left="283"/>
      </w:pPr>
      <w:r>
        <w:rPr>
          <w:rFonts w:ascii="Calibri" w:hAnsi="Calibri"/>
          <w:b/>
          <w:color w:val="4A6B25"/>
          <w:sz w:val="20"/>
        </w:rPr>
        <w:t xml:space="preserve">3. </w:t>
      </w:r>
      <w:r>
        <w:rPr>
          <w:rFonts w:ascii="Calibri" w:hAnsi="Calibri"/>
          <w:b w:val="0"/>
          <w:color w:val="3A4A28"/>
          <w:sz w:val="20"/>
        </w:rPr>
        <w:t>Mobile gaming pipeline recovery with new game launches expected in H2 2026 to reverse the segment's 12% decline, re-diversifying revenue and potentially reigniting top-line growth above 10%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13.1% annual (FY2025) to 7% quarterly (Q1 2026) suggests the platform may be approaching engagement saturation in its core Gen Z demographic, with gaming revenue declining 12% and VAS growth at only 4% [1]</w:t>
      </w:r>
    </w:p>
    <w:p>
      <w:pPr>
        <w:spacing w:before="40" w:after="40"/>
        <w:ind w:left="283"/>
      </w:pPr>
      <w:r>
        <w:rPr>
          <w:rFonts w:ascii="Calibri" w:hAnsi="Calibri"/>
          <w:b/>
          <w:color w:val="4A6B25"/>
          <w:sz w:val="20"/>
        </w:rPr>
        <w:t xml:space="preserve">2. </w:t>
      </w:r>
      <w:r>
        <w:rPr>
          <w:rFonts w:ascii="Calibri" w:hAnsi="Calibri"/>
          <w:b w:val="0"/>
          <w:color w:val="3A4A28"/>
          <w:sz w:val="20"/>
        </w:rPr>
        <w:t>Chinese regulatory risk remains elevated — gaming license approval unpredictability, content moderation requirements including Bilibili's keyword blocking and topic restriction under 'maintaining clear cyberspace' mandates, geopolitical tensions affecting ADR valuations, and potential antitrust actions [2]</w:t>
      </w:r>
    </w:p>
    <w:p>
      <w:pPr>
        <w:spacing w:before="40" w:after="40"/>
        <w:ind w:left="283"/>
      </w:pPr>
      <w:r>
        <w:rPr>
          <w:rFonts w:ascii="Calibri" w:hAnsi="Calibri"/>
          <w:b/>
          <w:color w:val="4A6B25"/>
          <w:sz w:val="20"/>
        </w:rPr>
        <w:t xml:space="preserve">3. </w:t>
      </w:r>
      <w:r>
        <w:rPr>
          <w:rFonts w:ascii="Calibri" w:hAnsi="Calibri"/>
          <w:b w:val="0"/>
          <w:color w:val="3A4A28"/>
          <w:sz w:val="20"/>
        </w:rPr>
        <w:t>Competition from Douyin (ByteDance) and Kuaishou for Gen Z attention is intensifying, with these platforms deploying substantially greater resources in AI capabilities, content acquisition, and creator incentives — threatening Bilibili's community differentiation moat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Bilibili's core community and content ecosystem involves deep user-generated content, social interactions, and cultural identity that AI cannot easily replicate — the platform's value derives from its unique community culture, creator relationships, and the famous membership exam that maintains quality standards [1][3]. The 119-minute daily engagement and community-driven moderation create structural defensive moats against AI substitution. However, AI-generated content could flood the platform with low-quality videos, diluting the community culture that is Bilibili's core asset. AI-native entertainment platforms could emerge targeting the same Gen Z demographic with superior personalization. The advertising business faces moderate disruption risk as programmatic ad technology evolves, though Bilibili's own AI adoption provides partial defense. AI Opportunity (1/1): Bilibili is actively deploying AI in advertising algorithms, with management directly attributing the 30% ad revenue growth to RMB 2.59B to AI-enhanced user-ad matching [1][5]. This represents measurable, quantifiable AI-driven revenue contribution to the company's fastest-growing segment, now marking 13 consecutive quarters of double-digit ad growth powered by AI targeting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Bilibili Q1 2026 Earnings Release — Revenue RMB 7.5B (+7%), net profit RMB 202M, ad revenue +30%, gaming -12%, VAS +4% — ir.bilibili.com, May 2026</w:t>
      </w:r>
    </w:p>
    <w:p>
      <w:pPr>
        <w:spacing w:before="20" w:after="20"/>
        <w:ind w:left="170"/>
      </w:pPr>
      <w:r>
        <w:rPr>
          <w:rFonts w:ascii="Calibri" w:hAnsi="Calibri"/>
          <w:b/>
          <w:color w:val="4A6B25"/>
          <w:sz w:val="15"/>
        </w:rPr>
        <w:t xml:space="preserve">2. </w:t>
      </w:r>
      <w:r>
        <w:rPr>
          <w:rFonts w:ascii="Calibri" w:hAnsi="Calibri"/>
          <w:b w:val="0"/>
          <w:color w:val="3A4A28"/>
          <w:sz w:val="17"/>
        </w:rPr>
        <w:t>Bilibili 2025 Environmental, Social and Governance Report — Charity platform (101 projects, 7 schools), content governance, creator ecosystem — GlobeNewsWire, April 2026</w:t>
      </w:r>
    </w:p>
    <w:p>
      <w:pPr>
        <w:spacing w:before="20" w:after="20"/>
        <w:ind w:left="170"/>
      </w:pPr>
      <w:r>
        <w:rPr>
          <w:rFonts w:ascii="Calibri" w:hAnsi="Calibri"/>
          <w:b/>
          <w:color w:val="4A6B25"/>
          <w:sz w:val="15"/>
        </w:rPr>
        <w:t xml:space="preserve">3. </w:t>
      </w:r>
      <w:r>
        <w:rPr>
          <w:rFonts w:ascii="Calibri" w:hAnsi="Calibri"/>
          <w:b w:val="0"/>
          <w:color w:val="3A4A28"/>
          <w:sz w:val="17"/>
        </w:rPr>
        <w:t>Bilibili Corporate Information — CEO Rui Chen, 'community-first' strategy, leadership tenure 11.6 years, membership exam — ir.bilibili.com,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BILI Key Statistics: D/E 61%, PEG 0.57, Forward P/E 26.01, ROE 9.36%, Stock Price $15.31, Market Cap $6.44B,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Bilibili AI Strategy and Advertising Growth — AI-enhanced ad targeting driving 13 consecutive quarters of double-digit growth, management 2026 priorities — GurFocus, Q1 2026 earnings call,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