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BILL</w:t>
      </w:r>
      <w:r>
        <w:rPr>
          <w:rFonts w:ascii="Calibri" w:hAnsi="Calibri"/>
          <w:b/>
          <w:color w:val="1A2010"/>
          <w:sz w:val="40"/>
        </w:rPr>
        <w:t xml:space="preserve">  BILL Holdings, Inc.</w:t>
      </w:r>
    </w:p>
    <w:p>
      <w:pPr>
        <w:spacing w:after="120"/>
      </w:pPr>
      <w:r>
        <w:rPr>
          <w:rFonts w:ascii="Calibri" w:hAnsi="Calibri"/>
          <w:b/>
          <w:color w:val="6E8450"/>
          <w:sz w:val="18"/>
        </w:rPr>
        <w:t>GROWTH SLEEVE · 2026-09-05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BILL Holdings provides a cloud-based financial operations platform for small and midsize businesses, offering automated accounts payable, accounts receivable, spend and expense management, and cross-border payments. The company serves approximately 460,000 businesses through a two-sided payment network with 7.1 million members. Founded in 2006 by CEO Rene Lacerte, BILL completed FY2026 (ended June 2026) with $1.7B in total revenue (+13% YoY) and $436.2M in Q4 revenue (+14% YoY). In May 2026, the company announced a 30% workforce reduction (~709 positions) to pivot to an AI-first operating model, alongside a $1B share repurchase authorization.</w:t>
      </w:r>
    </w:p>
    <w:p>
      <w:r>
        <w:rPr>
          <w:rFonts w:ascii="Calibri" w:hAnsi="Calibri"/>
          <w:b/>
          <w:color w:val="6E8450"/>
          <w:sz w:val="18"/>
        </w:rPr>
        <w:t>1,650 Employees · https://www.bill.com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BILL expanded from AP automation into a comprehensive financial operations platform over the past 5 years through acquisitions of Divvy (expense management, 2021) and Invoice2go (invoicing, 2021), now serving ~460,000 businesses and processing $95B+ in quarterly payment volume [1]. FY2026 core revenue grew 16% YoY to $1.5B, and Q4 FY2026 non-GAAP operating income reached $101.6M — demonstrating platform scaling — but these were incremental extensions rather than a transformative pivot. AI Deployment (1/2): BILL made AI its top strategic priority in May 2026, restructuring leadership with Michael Cieri as CPO and Eric Chan as CTO to drive AI-native transformation, with AI agents already shipping for W-9 collection, receipt reconciliation, and touchless transactions [2]. CEO Lacerte cited 'tangible proof points' from AI agent deployment but no quantified revenue impact has been disclosed. Market Share (2/2): BILL is the dominant independent SMB AP/AR automation platform with ~460,000 businesses and a 7.1M-member two-sided payment network that creates compounding network effects and switching costs that competitors Tipalti, AvidXchange, and Melio have not matched in scale [1]. Product Pipeline (1/2): The AI-native platform transformation is the forward roadmap, but specific next-gen products with named launch dates and revenue visibility have not been publicly disclosed beyond general AI agent deployment [2]. R&amp;D Intensity (1/1): Substantial technology investment evidenced by the leadership reorganization centralizing product and engineering under dedicated CPO and CTO roles, with R&amp;D spend above application software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Founder CEO Rene Lacerte has led BILL for nearly 20 years with a consistent purpose of serving the 'Fortune 5 Million' — simplifying financial operations so SMBs can focus on growing their businesses rather than battling back-office complexity [3]. The mission has guided expansion from AP automation to a comprehensive financial platform through multiple market cycles and product expansions. However, the purpose is operationally focused rather than transformative. Community Impact (0/2): No distinctive charitable programs, foundation work, or measurable community investment initiatives were identified beyond general ESG reporting in the company's inaugural FY2024 ESG report [4]. Employee Retention (0/2): The 30% workforce reduction (~709 positions) announced in May 2026 fundamentally undermines any retention narrative — Glassdoor reviews cite cultural deterioration with 'leaders that are true culture carriers fired without warning' and 'uncertain future' [2]. Insider Buying (0/2): CEO Rene Lacerte sold $12.5M in company stock on September 2-3, 2026, executed under a 10b5-1 plan adopted in June 2026; CPO Michael Cieri also sold vested RSU shares [5]. Net insider selling with no meaningful insider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PEG excluded (unavailable). BILL's balance sheet is conservative with D/E of 50% (well below 70% target) and $2.24B cash against $1.89B debt creating a $354M net cash position [6]. Forward P/E of 13.51x is attractively below the 20x target, reflecting market skepticism about the AI transition and growth deceleration. Revenue growth YoY of 13% exceeds the 10% target, and the 5-year revenue CAGR of ~48% (from FY2021 $238M to FY2026 $1.7B) scores maximum [1]. However, ROE of -0.64% and profit margin of -0.68% both score zero — full-year FY2026 GAAP results remained slightly negative due to $30-60M in restructuring charges from the 30% workforce reduction, despite Q3 FY2026 achieving the first GAAP net income of $12.8M [1][2]. Non-GAAP profitability is strong (Q4 non-GAAP net income $94M, $0.84/share) but the GAAP/non-GAAP gap from SBC and restructuring costs persists. Liquidity floor easily cleared: $49.16 x 2.67M avg daily volume = ~$131M.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BILL under founder CEO Rene Lacerte demonstrates 20 years of consistent mission orientation toward serving SMBs, but the simultaneous Q3 FY2026 announcements of 30% workforce cuts and a $1B share repurchase program reveal a tension between long-term purpose and shareholder optimization. Sinek would note that firing a third of the workforce while committing $1B to buybacks prioritizes financial engineering over the human foundation that advances the cause. The strategic flexibility of the AI pivot earns credit, but the execution prioritized capital returns over organizational investment.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Founder Rene Lacerte has led BILL for nearly 20 years with a consistent purpose of serving the 'Fortune 5 Million' — simplifying financial operations so SMBs can focus on growing their businesses — and the mission has guided expansion from AP automation to a comprehensive financial platform [1][3]. The purpose survived multiple market cycles, product expansions, and competitive threats. However, the 30% workforce reduction paired with a $1B buyback suggests the cause may be subordinate to shareholder returns when tested — a genuine Just Cause would invest the $1B in advancing the mission rather than financial engineering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30% workforce reduction (~709 positions) in May 2026 fundamentally erodes psychological safety — employees cannot feel secure in an organization that eliminated a third of its people [2]. Glassdoor reviews describe cultural deterioration with 'leaders that are true culture carriers fired without warning' and characterize the company as having 'lost its direction with uncertain future.' The voluntary separation program offered to those 'not aligned with the changes' reads as managed exit for dissent rather than a trust-building measure. Sinek's Circle of Safety does not extend through this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BILL's competitive language under Lacerte consistently focuses on serving SMB needs better rather than attacking specific competitors. The AI-native transformation was framed as advancing the platform's capabilities for the 'Fortune 5 Million' rather than as a competitive response to Ramp, Brex, or Intuit [2][3]. Management commentary centers on the company's unique value proposition for underserved SMBs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BILL evolved from a single-product AP automation tool to a comprehensive financial operations platform through the Divvy and Invoice2go acquisitions, and is now pivoting to an AI-native platform architecture with restructured leadership under new CPO and CTO [2]. These represent meaningful strategic evolution driven by the core mission of serving SMBs. However, each shift was an incremental expansion of the financial operations thesis rather than a transformative reinvention that challenged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decisions to cut 30% of the workforce, reorganize leadership around AI, and commit to an AI-first platform represent bold strategic action with real near-term costs — $30-60M in restructuring charges, execution risk on the AI transition, and significant organizational disruption [2]. However, the courage was directed primarily toward financial optimization (margin expansion, $1B buyback) rather than toward advancing the company's purpose — Sinek would note that a truly courageous move would have invested the $1B in AI capabilities and mission advancement rather than share repurchases.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BILL at 13.51x forward earnings offers a discounted entry into a $1.7B-revenue fintech platform with structural margin expansion ahead. FY2026 core revenue grew 16% YoY to $1.5B, and the AI-first restructuring (30% workforce reduction) is already driving non-GAAP operating leverage — Q4 FY2026 delivered $101.6M non-GAAP operating income on $436M revenue (23% margin) while operating expenses grew only 3% against 14% revenue growth [1]. FY2027 guidance for $421-451M in non-GAAP operating income implies significant further margin expansion. The two-sided payment network connecting ~460,000 businesses and 7.1M members, processing $95B+ in quarterly payment volume, creates network effects and switching costs that deepen with scale. The $1B share repurchase authorization at ~$5B market cap provides meaningful EPS accretion potential.</w:t>
      </w:r>
    </w:p>
    <w:p>
      <w:pPr>
        <w:spacing w:after="120"/>
      </w:pPr>
      <w:r>
        <w:rPr>
          <w:rFonts w:ascii="Calibri" w:hAnsi="Calibri"/>
          <w:b w:val="0"/>
          <w:color w:val="3A4A28"/>
          <w:sz w:val="20"/>
        </w:rPr>
        <w:t>The bear case centers on growth deceleration and AI transition execution risk. FY2027 guidance of only 9-12% total revenue growth represents a meaningful slowdown from 13% in FY2026, suggesting the company is trading growth for profitability at a moment when AI competitors (Ramp, Brex, Intuit QuickBooks AI) are accelerating offerings for SMBs [1][2]. The 30% workforce cut risks degrading customer service, product development velocity, and institutional knowledge during a critical platform transformation. Full-year FY2026 GAAP profitability remained negative (ROE -0.64%, profit margin -0.68%) due to restructuring charges, meaning the company has not yet demonstrated sustained GAAP earnings despite $1.7B in revenue [6]. CEO Lacerte's $12.5M stock sale in September 2026 undermines insider conviction at a moment when the company is asking investors to trust the AI-first transformation [5]. The transition from growth stock to value stock is uncertain — forward PE of 13.51x may be cheap if AI margins materialize, or a trap if revenue growth declines into single digits.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Non-GAAP operating margin expansion from Q4 FY2026's 23% toward FY2027 guided $421-451M operating income ($1.8-1.9B estimated revenue), driven by AI-enabled productivity gains and the full-year impact of the 30% workforce reduction reducing operating expenses [1][2]</w:t>
      </w:r>
    </w:p>
    <w:p>
      <w:pPr>
        <w:spacing w:before="40" w:after="40"/>
        <w:ind w:left="283"/>
      </w:pPr>
      <w:r>
        <w:rPr>
          <w:rFonts w:ascii="Calibri" w:hAnsi="Calibri"/>
          <w:b/>
          <w:color w:val="4A6B25"/>
          <w:sz w:val="20"/>
        </w:rPr>
        <w:t xml:space="preserve">2. </w:t>
      </w:r>
      <w:r>
        <w:rPr>
          <w:rFonts w:ascii="Calibri" w:hAnsi="Calibri"/>
          <w:b w:val="0"/>
          <w:color w:val="3A4A28"/>
          <w:sz w:val="20"/>
        </w:rPr>
        <w:t>The $1B share repurchase program at a ~$5B market cap (~20% of float) could provide significant EPS accretion and price support, signaling management's view that shares are materially undervalued at 13.5x forward earnings [1]</w:t>
      </w:r>
    </w:p>
    <w:p>
      <w:pPr>
        <w:spacing w:before="40" w:after="40"/>
        <w:ind w:left="283"/>
      </w:pPr>
      <w:r>
        <w:rPr>
          <w:rFonts w:ascii="Calibri" w:hAnsi="Calibri"/>
          <w:b/>
          <w:color w:val="4A6B25"/>
          <w:sz w:val="20"/>
        </w:rPr>
        <w:t xml:space="preserve">3. </w:t>
      </w:r>
      <w:r>
        <w:rPr>
          <w:rFonts w:ascii="Calibri" w:hAnsi="Calibri"/>
          <w:b w:val="0"/>
          <w:color w:val="3A4A28"/>
          <w:sz w:val="20"/>
        </w:rPr>
        <w:t>AI agent deployment across the 460,000-business platform creating a proprietary data flywheel — billions in processed payments training fraud detection, cash flow prediction, and automated financial operations models that strengthen the platform's competitive moat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decelerating from 13% (FY2026) to guided 9-12% (FY2027) raises the risk that BILL is transitioning to a low-growth value stock — if growth slows further to mid-single digits, the 13.5x forward PE becomes a value trap rather than a discount to intrinsic value [1]</w:t>
      </w:r>
    </w:p>
    <w:p>
      <w:pPr>
        <w:spacing w:before="40" w:after="40"/>
        <w:ind w:left="283"/>
      </w:pPr>
      <w:r>
        <w:rPr>
          <w:rFonts w:ascii="Calibri" w:hAnsi="Calibri"/>
          <w:b/>
          <w:color w:val="4A6B25"/>
          <w:sz w:val="20"/>
        </w:rPr>
        <w:t xml:space="preserve">2. </w:t>
      </w:r>
      <w:r>
        <w:rPr>
          <w:rFonts w:ascii="Calibri" w:hAnsi="Calibri"/>
          <w:b w:val="0"/>
          <w:color w:val="3A4A28"/>
          <w:sz w:val="20"/>
        </w:rPr>
        <w:t>The 30% workforce reduction risks degrading sales capacity, customer success, and engineering velocity at a moment when AI-native competitors Ramp and Brex and incumbent Intuit are aggressively targeting SMB financial automation with deeper resources [2]</w:t>
      </w:r>
    </w:p>
    <w:p>
      <w:pPr>
        <w:spacing w:before="40" w:after="40"/>
        <w:ind w:left="283"/>
      </w:pPr>
      <w:r>
        <w:rPr>
          <w:rFonts w:ascii="Calibri" w:hAnsi="Calibri"/>
          <w:b/>
          <w:color w:val="4A6B25"/>
          <w:sz w:val="20"/>
        </w:rPr>
        <w:t xml:space="preserve">3. </w:t>
      </w:r>
      <w:r>
        <w:rPr>
          <w:rFonts w:ascii="Calibri" w:hAnsi="Calibri"/>
          <w:b w:val="0"/>
          <w:color w:val="3A4A28"/>
          <w:sz w:val="20"/>
        </w:rPr>
        <w:t>Persistent GAAP unprofitability despite $1.7B revenue (profit margin -0.68%, ROE -0.64%) due to heavy SBC and restructuring charges — if the GAAP/non-GAAP gap does not narrow, the economic model may be less attractive than non-GAAP metrics suggest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BILL's core business is protected by its two-sided payment network connecting ~460,000 businesses and 7.1M members, processing $95B+ in quarterly payment volume through embedded payment rails and regulated money movement infrastructure that AI cannot replicate [1]. Deep integrations with accounting software, banking systems, and compliance-heavy financial operations create significant barriers to pure AI substitution. However, large incumbents like Intuit (QuickBooks with AI capabilities), SAP Concur, and AI-native competitors Ramp and Brex could deploy AI-enhanced AP/AR tools that erode BILL's value proposition at the SMB tier, and BILL's own 30% workforce cut to fund AI transformation acknowledges the competitive pressure [2]. AI Opportunity (1/1): BILL is aggressively pursuing AI transformation — the May 2026 leadership restructure explicitly targeted an AI-native platform with CEO Lacerte declaring AI 'our No. 1 priority' and citing 'tangible proof points' from rapid AI agent deployment for W-9 collection, receipt reconciliation, and touchless transactions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BILL Holdings Q4 and Full Year FY2026 Earnings Release — Total Revenue $1.7B (+13% YoY), Core Revenue $1.5B (+16%), Q4 Revenue $436.2M (+14%), Non-GAAP Operating Income $101.6M, FY2027 Guidance 9-12% Revenue Growth and $421-451M Non-GAAP Operating Income, August 2026</w:t>
      </w:r>
    </w:p>
    <w:p>
      <w:pPr>
        <w:spacing w:before="20" w:after="20"/>
        <w:ind w:left="170"/>
      </w:pPr>
      <w:r>
        <w:rPr>
          <w:rFonts w:ascii="Calibri" w:hAnsi="Calibri"/>
          <w:b/>
          <w:color w:val="4A6B25"/>
          <w:sz w:val="15"/>
        </w:rPr>
        <w:t xml:space="preserve">2. </w:t>
      </w:r>
      <w:r>
        <w:rPr>
          <w:rFonts w:ascii="Calibri" w:hAnsi="Calibri"/>
          <w:b w:val="0"/>
          <w:color w:val="3A4A28"/>
          <w:sz w:val="17"/>
        </w:rPr>
        <w:t>BILL Holdings Q3 FY2026 Restructuring and AI Transformation — 30% Workforce Reduction (709 Positions), $1B Buyback, AI-First Strategy, CEO Lacerte Statement, CPO/CTO Leadership Appointments — PYMNTS.com, Payments Dive, May 2026</w:t>
      </w:r>
    </w:p>
    <w:p>
      <w:pPr>
        <w:spacing w:before="20" w:after="20"/>
        <w:ind w:left="170"/>
      </w:pPr>
      <w:r>
        <w:rPr>
          <w:rFonts w:ascii="Calibri" w:hAnsi="Calibri"/>
          <w:b/>
          <w:color w:val="4A6B25"/>
          <w:sz w:val="15"/>
        </w:rPr>
        <w:t xml:space="preserve">3. </w:t>
      </w:r>
      <w:r>
        <w:rPr>
          <w:rFonts w:ascii="Calibri" w:hAnsi="Calibri"/>
          <w:b w:val="0"/>
          <w:color w:val="3A4A28"/>
          <w:sz w:val="17"/>
        </w:rPr>
        <w:t>BILL Holdings Mission and Values — 'Make It Simple to Connect and Do Business,' Fortune 5 Million Purpose — Company Website, Comparably,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BILL Holdings Inaugural ESG Report FY2024, SEC DEF 14A Proxy Filing, 2024</w:t>
      </w:r>
    </w:p>
    <w:p>
      <w:pPr>
        <w:spacing w:before="20" w:after="20"/>
        <w:ind w:left="170"/>
      </w:pPr>
      <w:r>
        <w:rPr>
          <w:rFonts w:ascii="Calibri" w:hAnsi="Calibri"/>
          <w:b/>
          <w:color w:val="4A6B25"/>
          <w:sz w:val="15"/>
        </w:rPr>
        <w:t xml:space="preserve">5. </w:t>
      </w:r>
      <w:r>
        <w:rPr>
          <w:rFonts w:ascii="Calibri" w:hAnsi="Calibri"/>
          <w:b w:val="0"/>
          <w:color w:val="3A4A28"/>
          <w:sz w:val="17"/>
        </w:rPr>
        <w:t>BILL Holdings Insider Transactions — CEO Rene Lacerte $12.5M Stock Sale (Sept 2-3, 2026, 10b5-1 Plan), CPO Michael Cieri RSU Sales — Investing.com, StockTitan,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Yahoo Finance — BILL Key Statistics: Forward P/E 13.51x, D/E 50%, ROE -0.64%, Profit Margin -0.68%, Stock Price $49.16, Avg Volume 2.67M,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