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BRO</w:t>
      </w:r>
      <w:r>
        <w:rPr>
          <w:rFonts w:ascii="Calibri" w:hAnsi="Calibri"/>
          <w:b/>
          <w:color w:val="1A2010"/>
          <w:sz w:val="40"/>
        </w:rPr>
        <w:t xml:space="preserve">  Brown &amp; Brown, Inc.</w:t>
      </w:r>
    </w:p>
    <w:p>
      <w:pPr>
        <w:spacing w:after="120"/>
      </w:pPr>
      <w:r>
        <w:rPr>
          <w:rFonts w:ascii="Calibri" w:hAnsi="Calibri"/>
          <w:b/>
          <w:color w:val="6E8450"/>
          <w:sz w:val="18"/>
        </w:rPr>
        <w:t>GROWTH SLEEVE · 2026-09-02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Brokers · NYSE · United States</w:t>
      </w:r>
    </w:p>
    <w:p>
      <w:pPr>
        <w:spacing w:after="80"/>
      </w:pPr>
      <w:r>
        <w:rPr>
          <w:rFonts w:ascii="Calibri" w:hAnsi="Calibri"/>
          <w:b w:val="0"/>
          <w:color w:val="3A4A28"/>
          <w:sz w:val="20"/>
        </w:rPr>
        <w:t>Brown &amp; Brown is one of the largest insurance intermediaries in the United States, providing risk management solutions through retail, national programs, wholesale brokerage, and services segments. The company has grown through a disciplined acquisition strategy (200+ acquisitions historically), most notably the transformative Accession acquisition that drove Q1 2026 total revenue to $1.9B (+35.4% YoY) and Q2 2026 to $1.7B (+30.4% YoY) [1][2]. CEO J. Powell Brown has led the company since 2007, emphasizing culture as competitive advantage. In July 2026, BRO announced an AI-first transformation partnership with Anthropic, McKinsey, and Accenture to 'responsibly rewire the business' [3]. TTM revenue is $5.76B with net income of $1.04B.</w:t>
      </w:r>
    </w:p>
    <w:p>
      <w:r>
        <w:rPr>
          <w:rFonts w:ascii="Calibri" w:hAnsi="Calibri"/>
          <w:b/>
          <w:color w:val="6E8450"/>
          <w:sz w:val="18"/>
        </w:rPr>
        <w:t>16,000 Employees · https://www.bbrown.com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Brown &amp; Brown executed the transformative Accession acquisition that added approximately 30% to total revenue, fundamentally changing the company's scale and competitive positioning from mid-tier to top-5 U.S. insurance brokerage [1]. The company has completed 200+ acquisitions over its history, each one expanding geographic reach, product capabilities, or customer segments. In July 2026, BRO announced a significant AI-first transformation partnership with Anthropic, McKinsey, and Accenture — a concrete strategic initiative, though results remain ahead [3]. AI Deployment (1/2): The Anthropic/McKinsey/Accenture partnership announced July 2026 is a concrete AI deployment initiative with specific partners, a Value Management Office (VMO) for tracking ROI, and CEO commitment that it will 'drive faster cycle times, higher productivity and stronger organic growth' [3]. This goes beyond AI exploration — BRO has committed institutional resources and world-class partners — but no AI products are shipping or generating measurable results yet. Market Share (1/2): With $5.76B in TTM revenue, BRO is a top-5 U.S. insurance brokerage behind Marsh McLennan, Aon, and Gallagher. The Accession acquisition significantly increased market share, and BRO has been a consistent share gainer through acquisitions. However, BRO is not the category leader — Marsh McLennan is approximately 4x larger. Product Pipeline (0/2): No specific next-generation insurance products with named launch dates and revenue visibility were identified. The AI-first transformation is a strategic initiative rather than a named product pipeline. R&amp;D Intensity (0/1): Insurance brokerage does not have traditional R&amp;D spending as a measurable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Brown &amp; Brown's 'Focused on Forever' positioning is distinctively long-term for an insurance brokerage, connecting the company's work to perpetual relationship-building rather than transactional sales [3]. CEO Powell Brown's emphasis on culture as competitive advantage — 'the most important thing is finding the right people who fit culturally' — is genuine and permeates communications. However, the mission doesn't articulate a vision of a future state beyond being an excellent insurance intermediary; it's about how BRO operates rather than why. Community Impact (0/2): The 'Focused on Forever' Global Impact Report outlines ESG strategies since 2021, including diversity and inclusion initiatives, but no specific charitable programs, foundation activity, or dollar amounts of community investment were identified. Employee Retention (1/2): CEO Powell Brown's emphasis on cultural fit and 'teammates as our greatest positive' suggests genuine investment in employee experience [3]. The company's acquisition integration model requires maintaining acquired team cohesion. Powell Brown's 19-year CEO tenure demonstrates leadership stability. However, no specific retention metrics, tenure data, or voluntary turnover rates were identified. Insider Buying (0/2): No evidence of net insider buying by executives in the last 12 months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Brown &amp; Brown demonstrates strong financial infrastructure with exceptional marks across multiple dimensions. D/E of 63% is below the 70% target, scoring full marks [5]. Forward P/E of 15.01 is well below the 20x target, scoring full marks. Revenue growth YoY of approximately 30% (Q1 35.4%, Q2 30.4%, primarily acquisition-driven) far exceeds the 10% target [1][2]. Estimated 5yr revenue CAGR of ~12% also exceeds the 10% target with 2x weight. Profit margin of 18.29% is just below the 20% target (scoring 0.91) [5]. ROE of 11.23% is below the 15% target, scoring 0.75 with 2x weight — the primary drag on the infrastructure score. PEG of 1.85 scores 0.58 with 2x weight. Liquidity is exceptional with estimated daily dollar volume exceeding $170M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Brown &amp; Brown demonstrates meaningful infinite-game characteristics — CEO Powell Brown's 19-year tenure, the 'Focused on Forever' positioning, and the culture-first approach to acquisition integration all reflect Sinek's framework of building to endure [3]. The company has evolved from a small Florida insurance agency to a $20B national brokerage through patient, disciplined acquisition over decades, demonstrating consistent purpose. However, the recent organic growth deceleration (flat-to-negative in H1 2026 despite 30%+ total revenue growth from Accession) and removal from Russell Growth indexes raise questions about whether the acquisition-driven strategy creates genuine long-term value or is a finite-game approach to revenue growth [1][2].</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'Focused on Forever' combined with CEO Brown's consistent emphasis on culture, teammates, and long-term relationship-building creates a genuine, partially-lived purpose [3]. The company's acquisition integration model — maintaining local relationships and team identity rather than stripping acquired businesses — reflects a purpose beyond pure financial engineering. The cause has been consistent through 19 years of Powell Brown's leadership and is referenced in strategic decisions. However, the cause hasn't been tested through the kind of crisis or transformative pivot that Sinek uses to validate a Just Cause at the highest level.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Brown's emphasis on 'finding the right people who fit culturally' and 'teammates are one of our greatest positives' suggests genuine investment in organizational trust [3]. The company's acquisition strategy requires acquired employees to feel secure and valued — a failed integration destroys the brokerage relationships that BRO is acquiring. Powell Brown's statement that AI 'won't trigger major layoffs' and that 'people will have their jobs modified' shows concern for employee wellbeing during transformation. However, no specific retention metrics, tenure data, or employee satisfaction data was identified to confirm exceptional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BRO's competitive approach focuses on cultural excellence and relationship quality rather than predatory competition. CEO Brown's willingness to partner with world-class firms (Anthropic, McKinsey, Accenture) for the AI transformation demonstrates competitive humility — acknowledging that others have capabilities BRO needs to learn from rather than insisting on building internally [3]. The company competes through service quality and relationship depth rather than price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Brown &amp; Brown has evolved from a small Florida insurance agency to a $20B national/international brokerage through 200+ acquisitions over multiple decades — a significant transformation in scale and scope [1]. The AI-first transformation partnership represents willingness to fundamentally change how the business operates. However, BRO has always been and remains an insurance brokerage — these are evolutionary adaptations within the same industry rather than the kind of transformative reinvention Sinek highlights.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Accession acquisition was a bold, transformative bet that added ~30% to revenue and fundamentally changed BRO's competitive positioning [1]. The AI-first transformation partnership with Anthropic, McKinsey, and Accenture represents significant investment in long-term capability, with Powell Brown providing explicit CEO commitment [3]. However, the flat-to-negative organic growth in H1 2026 (-0.7% in Q2) raises questions about whether the acquisition strategy creates sustainable growth or masks underlying competitive challenges. The courage is present but the outcomes are still being proven.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Brown &amp; Brown at 15.01x forward earnings offers compelling value for a top-5 U.S. insurance brokerage with strong faith alignment (Inspire score 37, ALIGNED with 13 positive attributions and no negatives). TTM revenue of $5.76B and net income of $1.04B reflect the transformative impact of the Accession acquisition, which added approximately 30% to revenue and fundamentally changed BRO's competitive scale [1][2]. CEO Powell Brown's 19-year tenure, culture-first approach, and 'Focused on Forever' positioning create organizational stability that distinguishes BRO from peers. The July 2026 AI-first transformation partnership with Anthropic, McKinsey, and Accenture positions BRO to drive productivity gains and organic growth acceleration through enterprise AI adoption [3]. D/E of 63% and profit margin of 18.29% reflect disciplined financial management, and the stock easily passes IOWN's liquidity requirements [5].</w:t>
      </w:r>
    </w:p>
    <w:p>
      <w:pPr>
        <w:spacing w:after="120"/>
      </w:pPr>
      <w:r>
        <w:rPr>
          <w:rFonts w:ascii="Calibri" w:hAnsi="Calibri"/>
          <w:b w:val="0"/>
          <w:color w:val="3A4A28"/>
          <w:sz w:val="20"/>
        </w:rPr>
        <w:t>The bear case centers on organic growth deceleration, acquisition integration risk, and ROE dilution. Organic revenue growth was flat in Q1 2026 and negative (-0.7%) in Q2 2026 despite 30%+ total revenue growth from Accession — this divergence between total and organic growth suggests the acquisition is masking competitive challenges in BRO's underlying business [1][2]. Morgan Stanley downgraded BRO on growth concerns, and the stock was removed from Russell Growth indexes in June 2026 [4]. ROE of 11.23% is below the 15% IOWN target, indicating the Accession acquisition has diluted returns on equity as goodwill and intangibles weigh on the equity base [5]. The AI-first transformation with Anthropic/McKinsey/Accenture is early stage with no proven ROI — it's a cost center before it's a growth driver [3]. EPS missed estimates in both Q1 ($1.06 vs. $1.38 expected) and Q2 ($1.07 adjusted vs. estimates), suggesting margin pressure from integration costs. Insurance brokerage is cyclical — if P&amp;C insurance premiums soften (after years of hard-market pricing), BRO's commission-based revenue would decline regardless of AI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AI-first transformation with Anthropic, McKinsey, and Accenture could accelerate organic growth by driving faster cycle times, higher producer productivity, and improved client retention — CEO Brown said it will deliver 'stronger organic growth' [3]</w:t>
      </w:r>
    </w:p>
    <w:p>
      <w:pPr>
        <w:spacing w:before="40" w:after="40"/>
        <w:ind w:left="283"/>
      </w:pPr>
      <w:r>
        <w:rPr>
          <w:rFonts w:ascii="Calibri" w:hAnsi="Calibri"/>
          <w:b/>
          <w:color w:val="4A6B25"/>
          <w:sz w:val="20"/>
        </w:rPr>
        <w:t xml:space="preserve">2. </w:t>
      </w:r>
      <w:r>
        <w:rPr>
          <w:rFonts w:ascii="Calibri" w:hAnsi="Calibri"/>
          <w:b w:val="0"/>
          <w:color w:val="3A4A28"/>
          <w:sz w:val="20"/>
        </w:rPr>
        <w:t>Accession integration synergies — as BRO fully integrates the Accession platform over the next 12-18 months, cost synergies and cross-selling opportunities should improve margins and organic growth from the combined book of business [1]</w:t>
      </w:r>
    </w:p>
    <w:p>
      <w:pPr>
        <w:spacing w:before="40" w:after="40"/>
        <w:ind w:left="283"/>
      </w:pPr>
      <w:r>
        <w:rPr>
          <w:rFonts w:ascii="Calibri" w:hAnsi="Calibri"/>
          <w:b/>
          <w:color w:val="4A6B25"/>
          <w:sz w:val="20"/>
        </w:rPr>
        <w:t xml:space="preserve">3. </w:t>
      </w:r>
      <w:r>
        <w:rPr>
          <w:rFonts w:ascii="Calibri" w:hAnsi="Calibri"/>
          <w:b w:val="0"/>
          <w:color w:val="3A4A28"/>
          <w:sz w:val="20"/>
        </w:rPr>
        <w:t>Hard insurance market continuation — sustained premium rate increases across P&amp;C lines would drive commission-based revenue growth independent of new business wins, providing a macroeconomic tailwind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decline (-0.7% in Q2 2026 excluding contingents) masked by acquisition-driven growth raises structural concerns about BRO's ability to grow its underlying business — if organic growth remains negative, the stock may de-rate from growth to value multiples [1][2]</w:t>
      </w:r>
    </w:p>
    <w:p>
      <w:pPr>
        <w:spacing w:before="40" w:after="40"/>
        <w:ind w:left="283"/>
      </w:pPr>
      <w:r>
        <w:rPr>
          <w:rFonts w:ascii="Calibri" w:hAnsi="Calibri"/>
          <w:b/>
          <w:color w:val="4A6B25"/>
          <w:sz w:val="20"/>
        </w:rPr>
        <w:t xml:space="preserve">2. </w:t>
      </w:r>
      <w:r>
        <w:rPr>
          <w:rFonts w:ascii="Calibri" w:hAnsi="Calibri"/>
          <w:b w:val="0"/>
          <w:color w:val="3A4A28"/>
          <w:sz w:val="20"/>
        </w:rPr>
        <w:t>EPS misses in both Q1 and Q2 2026 suggest Accession integration costs are pressuring margins — if integration challenges persist or synergies are delayed, the acquisition could prove dilutive to earnings quality [1][2]</w:t>
      </w:r>
    </w:p>
    <w:p>
      <w:pPr>
        <w:spacing w:before="40" w:after="40"/>
        <w:ind w:left="283"/>
      </w:pPr>
      <w:r>
        <w:rPr>
          <w:rFonts w:ascii="Calibri" w:hAnsi="Calibri"/>
          <w:b/>
          <w:color w:val="4A6B25"/>
          <w:sz w:val="20"/>
        </w:rPr>
        <w:t xml:space="preserve">3. </w:t>
      </w:r>
      <w:r>
        <w:rPr>
          <w:rFonts w:ascii="Calibri" w:hAnsi="Calibri"/>
          <w:b w:val="0"/>
          <w:color w:val="3A4A28"/>
          <w:sz w:val="20"/>
        </w:rPr>
        <w:t>Insurance market cyclicality — if P&amp;C premium rates soften after years of hard-market pricing, BRO's commission-based revenue model would face headwinds regardless of the AI transformation or acquisition strategy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Insurance brokerage involves relationship-driven advisory, complex risk assessment, regulatory compliance, and client advocacy — human-centric activities with significant friction against AI substitution [3]. BRO's 200+ acquisitions have created a vast network of local relationships, specialized expertise, and institutional knowledge that AI cannot easily replicate. Insurance products require licensed professionals to advise and transact, creating regulatory moats. The company's proactive AI-first transformation (partnering with Anthropic, McKinsey, Accenture) positions AI as a productivity enhancer rather than a displacement threat — CEO Powell Brown explicitly stated 'AI push won't trigger major layoffs' and that 'people will have their jobs modified' to be more productive [3]. The primary AI risk is that insurtech competitors or carrier-direct models could use AI to disintermediate brokers on simple, commoditized insurance lines, but BRO's focus on complex, specialty, and program business reduces this exposure. AI Opportunity (1/1): The Anthropic/McKinsey/Accenture partnership is a concrete AI investment expected to 'drive faster cycle times, higher productivity and stronger organic growth,' with a dedicated VMO tracking adoption and ROI [3]. If successful, AI could measurably improve BRO's organic growth rate, which was flat-to-negative in H1 2026.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Brown &amp; Brown Q1 2026 Earnings — Total Revenue $1.9B (+35.4% YoY), Flat Organic Revenue, Adj. EPS $1.39, Quarterly Dividend $0.165, April 2026</w:t>
      </w:r>
    </w:p>
    <w:p>
      <w:pPr>
        <w:spacing w:before="20" w:after="20"/>
        <w:ind w:left="170"/>
      </w:pPr>
      <w:r>
        <w:rPr>
          <w:rFonts w:ascii="Calibri" w:hAnsi="Calibri"/>
          <w:b/>
          <w:color w:val="4A6B25"/>
          <w:sz w:val="15"/>
        </w:rPr>
        <w:t xml:space="preserve">2. </w:t>
      </w:r>
      <w:r>
        <w:rPr>
          <w:rFonts w:ascii="Calibri" w:hAnsi="Calibri"/>
          <w:b w:val="0"/>
          <w:color w:val="3A4A28"/>
          <w:sz w:val="17"/>
        </w:rPr>
        <w:t>Brown &amp; Brown Q2 2026 Earnings — Total Revenue $1.7B (+30.4% YoY), Organic Revenue -0.7%, Adj. EPS $1.07, July 2026</w:t>
      </w:r>
    </w:p>
    <w:p>
      <w:pPr>
        <w:spacing w:before="20" w:after="20"/>
        <w:ind w:left="170"/>
      </w:pPr>
      <w:r>
        <w:rPr>
          <w:rFonts w:ascii="Calibri" w:hAnsi="Calibri"/>
          <w:b/>
          <w:color w:val="4A6B25"/>
          <w:sz w:val="15"/>
        </w:rPr>
        <w:t xml:space="preserve">3. </w:t>
      </w:r>
      <w:r>
        <w:rPr>
          <w:rFonts w:ascii="Calibri" w:hAnsi="Calibri"/>
          <w:b w:val="0"/>
          <w:color w:val="3A4A28"/>
          <w:sz w:val="17"/>
        </w:rPr>
        <w:t>Brown &amp; Brown AI-First Transformation — Anthropic, McKinsey, Accenture Partnership, CEO Powell Brown 19-Year Tenure, Culture-First Strategy, VMO Established, July 2026</w:t>
      </w:r>
    </w:p>
    <w:p>
      <w:pPr>
        <w:spacing w:before="20" w:after="20"/>
        <w:ind w:left="170"/>
      </w:pPr>
      <w:r>
        <w:rPr>
          <w:rFonts w:ascii="Calibri" w:hAnsi="Calibri"/>
          <w:b/>
          <w:color w:val="4A6B25"/>
          <w:sz w:val="15"/>
        </w:rPr>
        <w:t xml:space="preserve">4. </w:t>
      </w:r>
      <w:r>
        <w:rPr>
          <w:rFonts w:ascii="Calibri" w:hAnsi="Calibri"/>
          <w:b w:val="0"/>
          <w:color w:val="3A4A28"/>
          <w:sz w:val="17"/>
        </w:rPr>
        <w:t>Brown &amp; Brown ESG and Market Context — Morgan Stanley Downgrade, Russell Growth Index Removal, Focused on Forever Impact Report, ESG Risk Rating 21.1, June-August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BRO Key Statistics: Forward P/E 15.01, PEG 1.85, ROE 11.23%, D/E 63%, Profit Margin 18.29%, Market Cap ~$19.8B, Avg Volume ~3M,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