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BTDR</w:t>
      </w:r>
      <w:r>
        <w:rPr>
          <w:rFonts w:ascii="Calibri" w:hAnsi="Calibri"/>
          <w:b/>
          <w:color w:val="1A2010"/>
          <w:sz w:val="40"/>
        </w:rPr>
        <w:t xml:space="preserve">  Bitdeer Technologies Group</w:t>
      </w:r>
    </w:p>
    <w:p>
      <w:pPr>
        <w:spacing w:after="120"/>
      </w:pPr>
      <w:r>
        <w:rPr>
          <w:rFonts w:ascii="Calibri" w:hAnsi="Calibri"/>
          <w:b/>
          <w:color w:val="6E8450"/>
          <w:sz w:val="18"/>
        </w:rPr>
        <w:t>GROWTH SLEEVE · 2026-10-14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Bitcoin Mining &amp; AI Cloud Infrastructure · NMS · Singapore</w:t>
      </w:r>
    </w:p>
    <w:p>
      <w:pPr>
        <w:spacing w:after="80"/>
      </w:pPr>
      <w:r>
        <w:rPr>
          <w:rFonts w:ascii="Calibri" w:hAnsi="Calibri"/>
          <w:b w:val="0"/>
          <w:color w:val="3A4A28"/>
          <w:sz w:val="20"/>
        </w:rPr>
        <w:t>Bitdeer Technologies Group is a vertically integrated Bitcoin mining and AI cloud infrastructure company operating across three business segments: self-mining (63.2 EH/s hashrate), proprietary ASIC chip design (SEALMINER series), and AI Cloud services (4,184 GPUs deployed). Founded by Jihan Wu (co-founder of Bitmain), the company reported Q2 2026 revenue of $228.8M and Q1 2026 revenue of $188.9M (+170% YoY), though it posted net losses in both quarters ($92.3M and $39M respectively). The AI Cloud business reached an annualized run rate exceeding $69M by April 2026. Headquartered in Singapore with mining facilities in the U.S., Norway, and Bhutan.</w:t>
      </w:r>
    </w:p>
    <w:p>
      <w:r>
        <w:rPr>
          <w:rFonts w:ascii="Calibri" w:hAnsi="Calibri"/>
          <w:b/>
          <w:color w:val="6E8450"/>
          <w:sz w:val="18"/>
        </w:rPr>
        <w:t>1,200 Employees · https://www.bitdeer.com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Bitdeer has executed one of the most transformative pivots in the crypto mining industry — evolving from a cloud hash rate services company into a vertically integrated platform spanning self-mining (hashrate grew 6.5x from 9.7 EH/s to 63.2 EH/s in one year), proprietary ASIC chip design (SEALMINER A1 through A4 series), and AI Cloud infrastructure with &gt;$69M annualized revenue [1][2]. Under Jihan Wu (co-founder of Bitmain, the dominant mining ASIC maker), the company redefined itself from a mining-as-a-service provider into a chip-design-to-cloud-computing vertically integrated technology company. AI Deployment (2/2): AI Cloud business deployed 4,184 GPUs at 92% utilization with annualized run rate exceeding $69M by April 2026, representing specific, measurable AI revenue from GPU cloud services for AI workloads [1][2]. Market Share (1/2): Bitdeer's self-mining hashrate of 63.2 EH/s ranks among the top publicly traded Bitcoin miners globally, and SEALMINER is one of only three significant ASIC chip design efforts (alongside Bitmain and MicroBT) — a meaningful player but not yet the dominant provider in either category [1]. Product Pipeline (2/2): SEALMINER A4 series launched April 7, 2026 with specific performance specifications and commercial availability, while AI Cloud GPU deployment continues with clear expansion roadmap and capacity utilization targets [1]. R&amp;D Intensity (1/1): ASIC chip design requires substantial silicon engineering R&amp;D investment; Bitdeer is one of only three companies globally designing competitive Bitcoin mining ASICs, indicating top-quartile R&amp;D intensity for the cryptocurrency infrastructure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Bitdeer's stated mission — 'A World-leading Technology Company for the Cryptocurrency Mining Community' — is generic and describes ambition rather than purpose, interchangeable with any crypto mining competitor and lacking a deeper vision of how the company's work serves a larger cause beyond industry dominance [3]. Community Impact (0/2): No evidence of charitable programs, foundation activity, or community investment beyond business operations. Employee Retention (0/2): No publicly available data on voluntary turnover or average tenure; Glassdoor reviews (3.8-3.9 rating) are not used per scoring rules. Insider Buying (0/2): While Jihan Wu holds approximately 20% of outstanding shares per Simply Wall St, no evidence of meaningful net insider buying in the last 12 months was found; holding a founder's stake is not the same as active open-market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Bitdeer's standout metric is explosive revenue growth of 47.1% YoY, well above the 10% target (score 1.0), driven by 6.5x self-mining hashrate expansion and AI Cloud ramp-up [1][2]. D/E of 177.0% is elevated but below the 300% floor (score 0.54), reflecting the capital-intensive buildout of mining and AI infrastructure. However, ROE of -25.3% is below the 0% floor (score 0.0, 2x weight), driven by Q2 2026 net loss of $92.3M and Q1 net loss of $39M [2]. Profit margin of -28.1% (score 0.0) reflects cost of revenue exceeding revenue in Q2 2026 ($237.3M vs $228.8M), producing an $8.5M gross loss versus $12M gross profit a year earlier [2]. Forward P/E of -24.7 is negative (expected continued losses) and is excluded from scoring. PEG ratio and 5-year revenue CAGR are unavailable. Daily dollar volume of $105.8M provides deep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Bitdeer demonstrates a mix of infinite and finite game characteristics. The company's transformative pivots — from mining services to self-mining, from buying ASICs to designing them (SEALMINER), and from pure crypto to AI Cloud — show existential flexibility and courage driven by Jihan Wu's long-term vision for computational infrastructure. However, the mission remains anchored in industry dominance rather than purpose, employee sentiment suggests concentrated control with limited empowerment, and the company's growth-at-all-costs financial profile (Q2 gross loss despite 47% revenue growth) raises questions about sustainability.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Bitdeer's stated mission of becoming 'a world-leading technology company for the cryptocurrency mining community' describes ambition and market position rather than a vision of a better future worth sacrificing for [3]. While Jihan Wu's broader vision of democratizing computational power through accessible mining and AI infrastructure connects to a larger idea, the company's public communications focus on hashrate growth, chip specifications, and financial metrics rather than articulating a cause that transcends quarterly performance.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transition from Linghui Kong to Jihan Wu in March 2024, followed by CFO transition from Jianchun Liu to Michael Potter, introduces leadership instability [3]. Wu's approximately 20% ownership stake concentrates decision-making authority. No publicly available data demonstrates employee empowerment, psychological safety, or organizational trust beyond management-level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Bitdeer competes with Bitmain (Wu's former company) in ASIC chip design and with Marathon Digital, Riot Platforms, and CleanSpark in self-mining, but no evidence shows the company framing these competitive relationships in terms of learning or self-improvement. The SEALMINER development appears motivated by vertical integration and reducing Bitmain dependency rather than acknowledging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Bitdeer has fundamentally reinvented itself multiple times: from cloud hash rate services to self-mining at 63.2 EH/s scale (6.5x expansion in one year), from purchasing third-party ASICs to designing proprietary SEALMINER chips (A1 through A4 series), and from pure cryptocurrency mining to AI Cloud infrastructure with &gt;$69M annualized revenue [1][2]. Each pivot required abandoning a proven model and making massive capital investments in new capabilities — designing ASICs from scratch while Bitmain dominated, and building AI GPU infrastructure while the crypto market remained the primary business. The strategic vision was driven by Jihan Wu's thesis on computational infrastructure convergence,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Jihan Wu made multiple costly long-term bets: investing in proprietary ASIC chip design (SEALMINER series) despite Bitmain's dominant position in an industry he helped create, expanding self-mining capacity 6.5x from 9.7 to 63.2 EH/s during a period of Bitcoin price uncertainty, building AI Cloud infrastructure ($69M+ annualized) requiring massive GPU capital expenditure while the core business was unprofitable, and maintaining $70M in quarterly non-cash depreciation for the expanded mining fleet [1][2]. These investments sacrifice near-term profitability (Q2 2026 net loss of $92.3M) for long-term capability across three technology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Bitdeer Technologies at $9.21 with a $2.5B market cap is executing one of the most ambitious transformations in crypto infrastructure — evolving from a mining-as-a-service company into a vertically integrated platform spanning self-mining (63.2 EH/s, up 6.5x YoY), proprietary ASIC chip design (SEALMINER A4 launched April 2026), and AI Cloud infrastructure (&gt;$69M annualized revenue, 4,184 GPUs at 92% utilization) [1][2]. Revenue surged 170% YoY to $188.9M in Q1 and reached $228.8M in Q2 2026, driven by the hashrate expansion and SEALMINER sales. Jihan Wu's pedigree as Bitmain co-founder provides unmatched domain expertise in mining ASIC design, and the AI Cloud pivot leverages existing power and cooling infrastructure to capture growing demand for GPU compute — the computational infrastructure convergence thesis positions Bitdeer at the intersection of crypto and AI megatrends.</w:t>
      </w:r>
    </w:p>
    <w:p>
      <w:pPr>
        <w:spacing w:after="120"/>
      </w:pPr>
      <w:r>
        <w:rPr>
          <w:rFonts w:ascii="Calibri" w:hAnsi="Calibri"/>
          <w:b w:val="0"/>
          <w:color w:val="3A4A28"/>
          <w:sz w:val="20"/>
        </w:rPr>
        <w:t>The bear case is anchored in severe unprofitability and execution risk. Q2 2026 produced a gross loss of $8.5M (cost of revenue $237.3M exceeded revenue of $228.8M) and net loss of $92.3M, with $70M in quarterly non-cash depreciation pressure from the expanded mining fleet [2]. Profit margin of -28.1% and ROE of -25.3% indicate the company is destroying capital despite explosive revenue growth, and negative forward P/E signals analysts expect continued losses. The business remains fundamentally dependent on Bitcoin price — any sustained decline below mining cost would make the 63.2 EH/s fleet unprofitable. D/E of 177% reflects aggressive leverage for infrastructure buildout. A securities class action covering June 2024-November 2025 introduces litigation risk and potential management credibility concerns [4]. The AI Cloud business, while growing, is competing against massive hyperscalers (AWS, Azure, GCP) and well-funded GPU cloud providers (CoreWeave, Lambda) with deeper resources and established enterprise sales channels.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SEALMINER A4 ASIC chip ramp could drive both external sales revenue and internal mining efficiency gains, positioning Bitdeer as one of only three companies globally (alongside Bitmain and MicroBT) designing competitive Bitcoin mining chips [1]</w:t>
      </w:r>
    </w:p>
    <w:p>
      <w:pPr>
        <w:spacing w:before="40" w:after="40"/>
        <w:ind w:left="283"/>
      </w:pPr>
      <w:r>
        <w:rPr>
          <w:rFonts w:ascii="Calibri" w:hAnsi="Calibri"/>
          <w:b/>
          <w:color w:val="4A6B25"/>
          <w:sz w:val="20"/>
        </w:rPr>
        <w:t xml:space="preserve">2. </w:t>
      </w:r>
      <w:r>
        <w:rPr>
          <w:rFonts w:ascii="Calibri" w:hAnsi="Calibri"/>
          <w:b w:val="0"/>
          <w:color w:val="3A4A28"/>
          <w:sz w:val="20"/>
        </w:rPr>
        <w:t>AI Cloud business expanding from $69M+ annualized run rate with 4,184 GPUs at 92% utilization, with additional GPU deployments planned to capture growing demand for AI compute infrastructure [1][2]</w:t>
      </w:r>
    </w:p>
    <w:p>
      <w:pPr>
        <w:spacing w:before="40" w:after="40"/>
        <w:ind w:left="283"/>
      </w:pPr>
      <w:r>
        <w:rPr>
          <w:rFonts w:ascii="Calibri" w:hAnsi="Calibri"/>
          <w:b/>
          <w:color w:val="4A6B25"/>
          <w:sz w:val="20"/>
        </w:rPr>
        <w:t xml:space="preserve">3. </w:t>
      </w:r>
      <w:r>
        <w:rPr>
          <w:rFonts w:ascii="Calibri" w:hAnsi="Calibri"/>
          <w:b w:val="0"/>
          <w:color w:val="3A4A28"/>
          <w:sz w:val="20"/>
        </w:rPr>
        <w:t>Bitcoin price appreciation above current mining costs would transform the massive 63.2 EH/s self-mining fleet from cash-burning to cash-generating, with operational leverage amplifying profitability at scale — the company held $175M in Bitcoin as of Q2 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gross loss of $8.5M despite $228.8M revenue indicates the mining fleet expansion has outpaced revenue realization — cost of revenue at $237.3M including $70M non-cash depreciation creates structural unprofitability at current Bitcoin prices [2]</w:t>
      </w:r>
    </w:p>
    <w:p>
      <w:pPr>
        <w:spacing w:before="40" w:after="40"/>
        <w:ind w:left="283"/>
      </w:pPr>
      <w:r>
        <w:rPr>
          <w:rFonts w:ascii="Calibri" w:hAnsi="Calibri"/>
          <w:b/>
          <w:color w:val="4A6B25"/>
          <w:sz w:val="20"/>
        </w:rPr>
        <w:t xml:space="preserve">2. </w:t>
      </w:r>
      <w:r>
        <w:rPr>
          <w:rFonts w:ascii="Calibri" w:hAnsi="Calibri"/>
          <w:b w:val="0"/>
          <w:color w:val="3A4A28"/>
          <w:sz w:val="20"/>
        </w:rPr>
        <w:t>Bitcoin price dependency remains existential — the 63.2 EH/s mining fleet's economics are directly tied to BTC price, and any sustained decline below all-in mining cost would require hashrate curtailment, equipment write-downs, and potential covenant pressure on 177% D/E leverage [1][2]</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(Rosen Law Firm) covering June 2024-November 2025 purchase period introduces litigation risk, potential settlements, and management distraction, while the underlying allegations may damage credibility with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Bitdeer's core business involves physical mining infrastructure — data centers, power infrastructure, cooling systems, and specialized ASIC hardware — that AI structurally cannot displace [1]. Bitcoin mining requires proof-of-work computation using dedicated hardware, and AI cannot substitute for the physical process of running mining rigs. The company's ASIC chip design business competes in a market defined by silicon engineering and manufacturing, not software that AI could automate. Furthermore, Bitdeer is actively building AI infrastructure (GPU cloud computing), positioning itself as an AI ENABLER rather than an AI-disrupted business — growing energy demand from AI data centers validates the same power and cooling infrastructure expertise that Bitdeer applies to its mining operations [2]. AI Opportunity (1/1): AI Cloud business deployed 4,184 GPUs at 92% utilization with annualized run rate exceeding $69M by April 2026, generating specific, measurable revenue from GPU cloud services for AI workloads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Bitdeer Q1 2026 Results — $188.9M Revenue (+170% YoY), Net Loss $39M, Adj. EBITDA $14.4M, Self-Mining 63.2 EH/s, AI Cloud $3.7M Revenue, SEALMINER A4 Launched April 2026 — SEC 6-K, Yahoo Finance, MarketChameleon, May 2026</w:t>
      </w:r>
    </w:p>
    <w:p>
      <w:pPr>
        <w:spacing w:before="20" w:after="20"/>
        <w:ind w:left="170"/>
      </w:pPr>
      <w:r>
        <w:rPr>
          <w:rFonts w:ascii="Calibri" w:hAnsi="Calibri"/>
          <w:b/>
          <w:color w:val="4A6B25"/>
          <w:sz w:val="15"/>
        </w:rPr>
        <w:t xml:space="preserve">2. </w:t>
      </w:r>
      <w:r>
        <w:rPr>
          <w:rFonts w:ascii="Calibri" w:hAnsi="Calibri"/>
          <w:b w:val="0"/>
          <w:color w:val="3A4A28"/>
          <w:sz w:val="17"/>
        </w:rPr>
        <w:t>Bitdeer Q2 2026 Results — $228.8M Revenue, Gross Loss $8.5M, Net Loss $92.3M, Mining Revenue +43% YoY, Bitcoin Holdings $175M, AI Cloud &gt;$69M Annualized Run Rate — SEC 6-K, The Block, August 2026</w:t>
      </w:r>
    </w:p>
    <w:p>
      <w:pPr>
        <w:spacing w:before="20" w:after="20"/>
        <w:ind w:left="170"/>
      </w:pPr>
      <w:r>
        <w:rPr>
          <w:rFonts w:ascii="Calibri" w:hAnsi="Calibri"/>
          <w:b/>
          <w:color w:val="4A6B25"/>
          <w:sz w:val="15"/>
        </w:rPr>
        <w:t xml:space="preserve">3. </w:t>
      </w:r>
      <w:r>
        <w:rPr>
          <w:rFonts w:ascii="Calibri" w:hAnsi="Calibri"/>
          <w:b w:val="0"/>
          <w:color w:val="3A4A28"/>
          <w:sz w:val="17"/>
        </w:rPr>
        <w:t>Bitdeer Leadership — Jihan Wu Appointed CEO March 2024 (Holds ~20% Shares), Michael Potter Named CFO, Linghui Kong to CBO — TipRanks, Simply Wall St, Glassdoor (3.8 Rating), 2024-2026</w:t>
      </w:r>
    </w:p>
    <w:p>
      <w:pPr>
        <w:spacing w:before="20" w:after="20"/>
        <w:ind w:left="170"/>
      </w:pPr>
      <w:r>
        <w:rPr>
          <w:rFonts w:ascii="Calibri" w:hAnsi="Calibri"/>
          <w:b/>
          <w:color w:val="4A6B25"/>
          <w:sz w:val="15"/>
        </w:rPr>
        <w:t xml:space="preserve">4. </w:t>
      </w:r>
      <w:r>
        <w:rPr>
          <w:rFonts w:ascii="Calibri" w:hAnsi="Calibri"/>
          <w:b w:val="0"/>
          <w:color w:val="3A4A28"/>
          <w:sz w:val="17"/>
        </w:rPr>
        <w:t>Bitdeer Securities Class Action — Rosen Law Firm Notice, Purchase Period June 6, 2024 to November 10, 2025 — Bakersfield.com, December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