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BTG</w:t>
      </w:r>
      <w:r>
        <w:rPr>
          <w:rFonts w:ascii="Calibri" w:hAnsi="Calibri"/>
          <w:b/>
          <w:color w:val="1A2010"/>
          <w:sz w:val="40"/>
        </w:rPr>
        <w:t xml:space="preserve">  B2Gold Corp.</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ASE · Canada</w:t>
      </w:r>
    </w:p>
    <w:p>
      <w:pPr>
        <w:spacing w:after="80"/>
      </w:pPr>
      <w:r>
        <w:rPr>
          <w:rFonts w:ascii="Calibri" w:hAnsi="Calibri"/>
          <w:b w:val="0"/>
          <w:color w:val="3A4A28"/>
          <w:sz w:val="20"/>
        </w:rPr>
        <w:t>B2Gold Corp. is a Vancouver-based gold producer operating four mines: the Fekola Mine in Mali, Goose Mine in Nunavut Canada, Masbate Mine in the Philippines, and Otjikoto Mine in Namibia. Q1 2026 consolidated gold revenue was $1.16B on sales of 276,346 ounces at $4,193/oz average realized price, representing 118% YoY revenue growth driven by 45% higher gold prices and 50% increase in ounces sold. H1 2026 revenue reached $1.95B. Production guidance for 2026 is 820,000-920,000 ounces.</w:t>
      </w:r>
    </w:p>
    <w:p>
      <w:r>
        <w:rPr>
          <w:rFonts w:ascii="Calibri" w:hAnsi="Calibri"/>
          <w:b/>
          <w:color w:val="6E8450"/>
          <w:sz w:val="18"/>
        </w:rPr>
        <w:t>https://www.b2gold.com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B2Gold successfully brought the Goose Mine in Nunavut, Canada into production during 2024-2025, adding a significant new production source in one of the world's most challenging mining environments (Canadian Arctic), while the Fekola underground expansion maintained production continuity during the open pit transition [1][2]. This represents an incremental mine development achievement, not a transformative business model pivot. AI Deployment (0/2): No evidence of AI deployment in mining operations or AI-driven cost savings; gold mining remains a physical-world operation reliant on geological expertise, heavy equipment, and manual processes [2]. Market Share (1/2): B2Gold is a meaningful mid-tier gold producer with 2026 guidance of 820,000-920,000 ounces, placing it among the top 15 global gold producers, but well below category leaders Newmont (~6M oz) and Barrick (~4M oz) [1]. Product Pipeline (1/2): The Gramalote gold project in Colombia is in development, with an exploration portfolio across Mali, Canada, and Finland providing additional optionality, but specific production timelines and resource estimates for new projects remain vague [2]. R&amp;D Intensity (0/1): Gold mining companies do not have traditional R&amp;D programs; exploration spending is the analog but does not compare to technology sector R&amp;D intensity benchmarks.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B2Gold positions itself as a 'responsible gold mining company' committed to stakeholder value — a generic mission interchangeable with any major mining company's ESG-era positioning. The purpose identifies what the company does but does not articulate a deeper vision or differentiate from Barrick, Newmont, or Kinross [3]. Community Impact (1/2): B2Gold has published ten annual Responsible Mining Reports, joined the World Gold Council's Responsible Gold Mining Principles framework, and maintains community programs across operating countries (Mali, Philippines, Namibia, Canada) — structured corporate responsibility but general rather than distinctive [3]. Employee Retention (0/2): Glassdoor reviews are concerning — 31% recommend rate, 2.1/5 culture and values score, with employees citing 'poor management and a major disconnect between what leadership says and what actually happens on site,' suggesting organizational trust issues rather than mission-driven retention [2]. Insider Buying (0/2): No evidence of meaningful insider buying identified during the CEO transition period — Clive Johnson retired as CEO in June 2026, with Mike Cinnamond (former CFO) succeeding, and no documented open-market purchases by incoming or outgoing leadership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achieving perfect scores across all measured dimensions. Debt-to-equity of 11.4% is exceptionally low versus the 70% target (score 1.0), reflecting a conservatively capitalized balance sheet with $290M cash against $456M debt [1]. ROE of 22.6% exceeds the 15% target (score 1.0, 2x weight), driven by strong profitability on rising gold prices [1]. Revenue growth of 14.0% YoY surpasses the 10% target (score 1.0), with Q1 2026 showing 118% gold revenue growth as Goose Mine production ramped and gold prices rose to ~$4,193/oz [1]. Forward P/E of 4.84 is well below the 20 target (score 1.0), making BTG one of the cheapest gold producers on a forward earnings basis [1]. Profit margin of 21.3% exceeds the 20% target (score 1.0), reflecting operational leverage at elevated gold prices. Daily dollar volume of $127M provides ample institutional liquidity. PEG ratio unavailable — excluded from calculation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B2Gold plays a mixed game — the Goose Mine investment in Canada's Arctic demonstrates willingness to make costly long-term bets on mine development, and geographic diversification across four countries shows strategic evolution. However, the company lacks a distinctive Just Cause beyond generic 'responsible mining,' employee trust appears low based on Glassdoor feedback, and competitive language centers on finite metrics (ounces produced, cost per ounce, reserve replacement). The CEO transition from founder Clive Johnson to CFO-successor Mike Cinnamond introduces uncertainty about whether the company's strategic direction was cause-driven or personality-driven.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B2Gold's 'responsible gold mining' positioning is genuine but generic — every major gold producer makes similar claims about responsible extraction, community impact, and environmental stewardship [3]. The purpose identifies what the company does (mine gold responsibly) but does not articulate a vision of a better future or a cause that transcends the gold mining business itself. The company's strategic decisions are driven by reserve quality and production economics, not by a rallying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low-trust picture — 31% recommend rate and 2.1/5 culture score, with employees citing 'poor management and a major disconnect between what leadership says and what actually happens on site' [2]. This suggests an organization where field-level workers feel disconnected from corporate leadership, a common dynamic in mining companies with headquarters distant from mine sites. The June 2026 CEO transition (Johnson to Cinnamond) adds leadership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B2Gold's competitive positioning centers on finite game metrics — production ounces, all-in sustaining costs, reserve replacement ratios, and P/NAV discount versus peers like Barrick and Newmont [1]. No evidence of management acknowledging competitors' strengths as motivation for self-improvement or framing competition as an opportunity to learn rather than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B2Gold evolved from a junior exploration company to a multi-jurisdiction producer with four operating mines across Mali, Philippines, Namibia, and Canada [1]. Geographic diversification and the Goose Mine entry demonstrate strategic adaptation to changing gold market dynamics and geopolitical risk. However, the evolution was incremental — the company has always been a gold miner and has not made a transformative pivot to a fundamentally different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the Goose Mine in Nunavut, Canada's remote Arctic territory, was a multi-year, capital-intensive investment in one of the most logistically challenging mining environments on Earth — requiring ice road construction, fly-in workforce management, and extreme cold weather engineering [1][2]. This demonstrates willingness to make costly long-term bets on mine development when the near-term economics were uncertain. However, this is one major project, not a pattern of courageous decisions, and the investment was driven by reserve quality rather than principle.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B2Gold at $5.20 per share offers compelling value as a mid-tier gold producer trading at 4.84x forward earnings with pristine balance sheet metrics — 11.4% D/E, 22.6% ROE, and 21.3% profit margin [1]. Q1 2026 gold revenue surged 118% YoY to $1.16B on sales of 276,346 oz at $4,193/oz average realized price, with net income reaching $200M versus $58M a year earlier. H1 2026 revenue totaled $1.95B (up 59% YoY), and production guidance of 820,000-920,000 oz for 2026 provides visibility [1]. The Goose Mine ramp-up in Nunavut adds a long-life production asset in a Tier 1 mining jurisdiction, and at ~9.5x trailing earnings, BTG trades at a meaningful discount to senior gold producers (Newmont ~15x, Barrick ~12x).</w:t>
      </w:r>
    </w:p>
    <w:p>
      <w:pPr>
        <w:spacing w:after="120"/>
      </w:pPr>
      <w:r>
        <w:rPr>
          <w:rFonts w:ascii="Calibri" w:hAnsi="Calibri"/>
          <w:b w:val="0"/>
          <w:color w:val="3A4A28"/>
          <w:sz w:val="20"/>
        </w:rPr>
        <w:t>The bear case centers on commodity risk, jurisdictional exposure, and organizational health. B2Gold's profitability is highly leveraged to gold prices — the 118% revenue surge was driven by 45% higher realized gold prices, and a gold price correction to $3,000/oz would compress margins significantly and potentially push ROE below target [1]. The Fekola Mine in Mali operates under military government since 2021, creating persistent political and regulatory risk in B2Gold's largest producing asset. The CEO transition from founder Clive Johnson to former CFO Mike Cinnamond introduces succession uncertainty, and Glassdoor reviews (31% recommend, 2.1/5 culture) suggest organizational trust issues that could affect operational execution and talent retention [2]. Additionally, the current 1.54% dividend yield (below the 2% threshold) may not satisfy income-oriented investors, and the dividend has historically been volatile given commodity price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environment above $4,000/oz with AI-driven safe-haven demand and central bank buying driving further upside potential — every $100/oz gold price increase adds approximately $80-90M to B2Gold's annual revenue at current production levels [1]</w:t>
      </w:r>
    </w:p>
    <w:p>
      <w:pPr>
        <w:spacing w:before="40" w:after="40"/>
        <w:ind w:left="283"/>
      </w:pPr>
      <w:r>
        <w:rPr>
          <w:rFonts w:ascii="Calibri" w:hAnsi="Calibri"/>
          <w:b/>
          <w:color w:val="4A6B25"/>
          <w:sz w:val="20"/>
        </w:rPr>
        <w:t xml:space="preserve">2. </w:t>
      </w:r>
      <w:r>
        <w:rPr>
          <w:rFonts w:ascii="Calibri" w:hAnsi="Calibri"/>
          <w:b w:val="0"/>
          <w:color w:val="3A4A28"/>
          <w:sz w:val="20"/>
        </w:rPr>
        <w:t>Goose Mine ramp-up in Nunavut adding long-life production in a Tier 1 Canadian jurisdiction, reducing geopolitical concentration risk from Mali while increasing total production toward the high end of 820K-920K oz guidance [1][2]</w:t>
      </w:r>
    </w:p>
    <w:p>
      <w:pPr>
        <w:spacing w:before="40" w:after="40"/>
        <w:ind w:left="283"/>
      </w:pPr>
      <w:r>
        <w:rPr>
          <w:rFonts w:ascii="Calibri" w:hAnsi="Calibri"/>
          <w:b/>
          <w:color w:val="4A6B25"/>
          <w:sz w:val="20"/>
        </w:rPr>
        <w:t xml:space="preserve">3. </w:t>
      </w:r>
      <w:r>
        <w:rPr>
          <w:rFonts w:ascii="Calibri" w:hAnsi="Calibri"/>
          <w:b w:val="0"/>
          <w:color w:val="3A4A28"/>
          <w:sz w:val="20"/>
        </w:rPr>
        <w:t>Valuation discount versus senior peers (4.84x forward PE vs Newmont ~15x, Barrick ~12x) could compress through production growth, operational execution, and potential rerating as Goose Mine demonstrates consistent output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leverage means a correction from ~$4,200/oz to $3,000/oz would compress profit margins from 21% to approximately 5-8%, potentially turning the current value thesis into a value trap [1]</w:t>
      </w:r>
    </w:p>
    <w:p>
      <w:pPr>
        <w:spacing w:before="40" w:after="40"/>
        <w:ind w:left="283"/>
      </w:pPr>
      <w:r>
        <w:rPr>
          <w:rFonts w:ascii="Calibri" w:hAnsi="Calibri"/>
          <w:b/>
          <w:color w:val="4A6B25"/>
          <w:sz w:val="20"/>
        </w:rPr>
        <w:t xml:space="preserve">2. </w:t>
      </w:r>
      <w:r>
        <w:rPr>
          <w:rFonts w:ascii="Calibri" w:hAnsi="Calibri"/>
          <w:b w:val="0"/>
          <w:color w:val="3A4A28"/>
          <w:sz w:val="20"/>
        </w:rPr>
        <w:t>Fekola Mine operates under Mali's military government since 2021, exposing B2Gold's largest production asset to political instability, regulatory changes, export restrictions, and potential asset nationalization risk [2]</w:t>
      </w:r>
    </w:p>
    <w:p>
      <w:pPr>
        <w:spacing w:before="40" w:after="40"/>
        <w:ind w:left="283"/>
      </w:pPr>
      <w:r>
        <w:rPr>
          <w:rFonts w:ascii="Calibri" w:hAnsi="Calibri"/>
          <w:b/>
          <w:color w:val="4A6B25"/>
          <w:sz w:val="20"/>
        </w:rPr>
        <w:t xml:space="preserve">3. </w:t>
      </w:r>
      <w:r>
        <w:rPr>
          <w:rFonts w:ascii="Calibri" w:hAnsi="Calibri"/>
          <w:b w:val="0"/>
          <w:color w:val="3A4A28"/>
          <w:sz w:val="20"/>
        </w:rPr>
        <w:t>CEO succession from founder Clive Johnson to CFO-successor Mike Cinnamond (June 2026) introduces leadership transition risk, compounded by low employee trust scores (Glassdoor 2.1/5 culture) suggesting potential operational execution challenges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structurally IMMUNE to AI disruption. The core business involves physical extraction of gold ore from underground and open-pit mines across four continents (Mali, Philippines, Namibia, Canada), requiring massive physical infrastructure, heavy equipment, geological expertise, and human labor in remote and challenging environments [1][2]. AI cannot mine gold — the process is fundamentally physical. If anything, AI advancement increases demand for gold as a safe-haven asset during technological disruption, and AI data center buildout drives electricity demand that benefits mining-adjacent economics. No analyst has flagged AI as a substitution risk for gold mining operations. AI Opportunity (0/1): No AI-related revenue, products, or services. B2Gold is a pure-play physical gold producer with no technology commercialization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B2Gold Q1 2026 Results — $1.16B Gold Revenue (+118% YoY), 276,346 oz Sold at $4,193/oz, 237,763 oz Produced, B2Gold Press Release and TipRanks, May 2026</w:t>
      </w:r>
    </w:p>
    <w:p>
      <w:pPr>
        <w:spacing w:before="20" w:after="20"/>
        <w:ind w:left="170"/>
      </w:pPr>
      <w:r>
        <w:rPr>
          <w:rFonts w:ascii="Calibri" w:hAnsi="Calibri"/>
          <w:b/>
          <w:color w:val="4A6B25"/>
          <w:sz w:val="15"/>
        </w:rPr>
        <w:t xml:space="preserve">2. </w:t>
      </w:r>
      <w:r>
        <w:rPr>
          <w:rFonts w:ascii="Calibri" w:hAnsi="Calibri"/>
          <w:b w:val="0"/>
          <w:color w:val="3A4A28"/>
          <w:sz w:val="17"/>
        </w:rPr>
        <w:t>B2Gold Leadership Transition and Workplace Culture — Clive Johnson Retirement, Mike Cinnamond Succession, Glassdoor Reviews (31% Recommend, 2.1/5 Culture), 2026</w:t>
      </w:r>
    </w:p>
    <w:p>
      <w:pPr>
        <w:spacing w:before="20" w:after="20"/>
        <w:ind w:left="170"/>
      </w:pPr>
      <w:r>
        <w:rPr>
          <w:rFonts w:ascii="Calibri" w:hAnsi="Calibri"/>
          <w:b/>
          <w:color w:val="4A6B25"/>
          <w:sz w:val="15"/>
        </w:rPr>
        <w:t xml:space="preserve">3. </w:t>
      </w:r>
      <w:r>
        <w:rPr>
          <w:rFonts w:ascii="Calibri" w:hAnsi="Calibri"/>
          <w:b w:val="0"/>
          <w:color w:val="3A4A28"/>
          <w:sz w:val="17"/>
        </w:rPr>
        <w:t>B2Gold ESG and Responsible Mining — Tenth Annual Responsible Mining Report, WGC RGMP Framework, Sustainalytics ESG Risk Score 24, Yahoo Finance and Nasdaq,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