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BTQ</w:t>
      </w:r>
      <w:r>
        <w:rPr>
          <w:rFonts w:ascii="Calibri" w:hAnsi="Calibri"/>
          <w:b/>
          <w:color w:val="1A2010"/>
          <w:sz w:val="40"/>
        </w:rPr>
        <w:t xml:space="preserve">  BTQ Technologies Corp.</w:t>
      </w:r>
    </w:p>
    <w:p>
      <w:pPr>
        <w:spacing w:after="120"/>
      </w:pPr>
      <w:r>
        <w:rPr>
          <w:rFonts w:ascii="Calibri" w:hAnsi="Calibri"/>
          <w:b/>
          <w:color w:val="6E8450"/>
          <w:sz w:val="18"/>
        </w:rPr>
        <w:t>GROWTH SLEEVE · 2026-09-09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Quantum Computing &amp; Post-Quantum Cryptography · NASDAQ · Canada</w:t>
      </w:r>
    </w:p>
    <w:p>
      <w:pPr>
        <w:spacing w:after="80"/>
      </w:pPr>
      <w:r>
        <w:rPr>
          <w:rFonts w:ascii="Calibri" w:hAnsi="Calibri"/>
          <w:b w:val="0"/>
          <w:color w:val="3A4A28"/>
          <w:sz w:val="20"/>
        </w:rPr>
        <w:t>BTQ Technologies Corp. is a vertically integrated quantum company focused on accelerating the transition from classical networks to the quantum internet. The company develops full-stack quantum computing platforms, post-quantum cryptography solutions (QSSN), quantum-secure hardware chips (QCIM/CASH), and neutral-atom quantum computing systems (QPerfect). Recent flagship initiatives include Bitcoin Quantum, a permissionless quantum-safe fork of Bitcoin using NIST-standardized ML-DSA cryptography. CEO Olivier Roussy Newton also serves as Chairman. Headquartered in Vancouver with operations in Sydney, Korea, and Taiwan. Commenced trading on Nasdaq in September 2025. Market cap approximately $452 million on TTM revenue of just $47K.</w:t>
      </w:r>
    </w:p>
    <w:p>
      <w:r>
        <w:rPr>
          <w:rFonts w:ascii="Calibri" w:hAnsi="Calibri"/>
          <w:b/>
          <w:color w:val="6E8450"/>
          <w:sz w:val="18"/>
        </w:rPr>
        <w:t>35 Employees · https://www.btq.com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BTQ completed multiple strategic acquisitions in 2025 — Radical Semiconductor (Stanford cryptography talent) and QPerfect (neutral-atom quantum computing) — and achieved the first NIST post-quantum signature verification on Solana, but none of these initiatives have generated meaningful commercial revenue with TTM revenue of just $47K [1][3]. AI Deployment (0/2): The CASH chip concept provides quantum-secure roots-of-trust for AI accelerators, but no AI-related products are shipping or generating measurable revenue [1]. Market Share (0/2): BTQ was appointed Chair of QuINSA's Quantum Communications Working Group, providing standards leadership, but holds no measurable commercial market share in any product category [4]. Product Pipeline (1/2): QCIM test silicon and design certifications targeted for 2026, QSSN commercial expansion from Korean pilots (Danal, Finger Inc.), and Bitcoin Quantum testnet/mainnet with audits planned — specific products with timelines but unclear revenue visibility [1][3]. R&amp;D Intensity (1/1): Virtually all company spending is directed toward R&amp;D and technology development, consistent with a pre-revenue quantum technology company with 38 employees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BTQ's stated purpose — 'accelerating the transition from classical networks to the quantum internet' — clearly identifies what the company does and connects it to a future-state vision, but lacks the depth or decades of validation that would make it transformative [1]. It is specific to BTQ's domain but reads more as a technology objective than a deeply inspiring cause. Community Impact (0/2): No evidence of charitable programs, community investment, or philanthropic initiatives beyond the company's commercial activities [1]. Employee Retention (0/2): With only 38 employees and no publicly available retention or turnover data, this item cannot be scored [2]. Insider Buying (0/2): No insider buying data identified in available sources; CEO Roussy Newton's transaction history is not publicly detailed beyond standard compensation arrangements.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BTQ remains a pre-revenue quantum technology company with TTM revenue of just $47.4K (down -92.9% YoY) and EPS of -$0.22 [2]. D/E is -65.86% reflecting negative stockholders' equity, and ROI is -77.67%. Total debt is minimal at $605.5K, but the company burns through cash with net losses of approximately $30.6M annually. All calculable financial metrics score 0.0: revenue growth (-92.9% far below -20% floor), profit margin (deeply negative vs 0% floor), and ROE/equity (negative vs 0% floor), producing an infrastructure score of 0/10 mechanically. Stock has declined to $3.14 from $3.45 at last screen and from a 52-week high of $16.00 [2]. Liquidity floor passes comfortably: avg daily volume of 3.79M shares x $3.14 = $11.9M daily dollar volume, boosted by speculative trading interest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BTQ demonstrates genuine purpose orientation with its quantum internet vision and has assembled a world-class technical team spanning cryptography, semiconductor design, and quantum physics. CEO Roussy Newton's track record founding HIVE Blockchain (first crypto mining IPO) shows entrepreneurial courage, and the company's collaborative standards approach (chairing QuINSA's Quantum Communications Working Group) reflects infinite competitive thinking. However, the company is too young and too pre-commercial to have been tested by the crises and market cycles that separate infinite game players from ambitious startups. The existential flexibility dimension scores low (2/10) simply because the company has not yet faced the test of having to abandon something that works.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BTQ's vision of 'accelerating the transition from classical networks to the quantum internet' is a genuine cause that connects the company's work to a transformative future state — a world where communications are secured by quantum physics rather than classical mathematics [1]. The cause is forward-looking, inclusive, and bigger than any single product. Strategic decisions — acquiring QPerfect for quantum hardware, building QCIM chips, standardizing Bitcoin Quantum — trace back to this vision. However, the company is only a few years old and the cause hasn't been tested through market downturns, leadership transitions, or the temptation to pivot away from quantum into easier revenue opportunities.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BTQ has built a 38-person team spanning Vancouver, Sydney, Korea, and Taiwan, assembling Stanford cryptography leaders from Radical Semiconductor and quantum physicists from QPerfect [1][3]. The hiring of world-class technical talent suggests an intellectually stimulating environment, and the CEO's shareholder letter emphasizes team quality as a competitive advantage. However, no employee sentiment data, retention metrics, or cultural assessments are publicly available for a company of this size.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BTQ's competitive language focuses on building the quantum internet and advancing standards, not defeating specific competitors. The CEO letter emphasizes collaboration — the ICTK partnership in Korea, participation in NIST standards processes, and chairing the QuINSA working group — reflecting an infinite competitive mindset oriented toward growing the entire quantum security market rather than claiming zero-sum market share [1][4].</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BTQ is too young and too early-stage to have faced the test of existential flexibility. The company has not yet had to abandon a profitable business line or make a painful strategic pivot in service of its cause. The acquisitions of Radical Semiconductor and QPerfect represent strategic expansion, not the kind of self-disruption Sinek describes [1][3].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Roussy Newton demonstrated entrepreneurial courage by founding HIVE Blockchain Technologies (first crypto mining IPO in 2017) and is now pursuing the ambitious goal of building quantum internet infrastructure before the market is commercially validated [1]. The C$15M development agreement with ICTK and acquisitions of QPerfect and Radical Semiconductor represent real capital deployment. However, these investments are funded by investor capital, not by sacrificing existing profitability, which diminishes the courage element in Sinek's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BTQ Technologies is positioned at the intersection of two frontier technology paradigms — quantum computing and post-quantum cryptography — with a vertically integrated approach spanning hardware (QCIM chips, QPerfect neutral-atom systems), software (QSSN), and protocol development (Bitcoin Quantum). The company holds standards leadership as Chair of QuINSA's Quantum Communications Working Group and has secured early commercial pilots in South Korea with ICTK, Danal, and Finger Inc. [1][3]. With C$39.4M in available liquidity, inclusion in the MSCI Canada Small Cap Index and Defiance Quantum ETF (QTUM), and a newly appointed Head of Quantum Algorithm Research, BTQ has financial runway and institutional visibility for a pre-revenue company [1].</w:t>
      </w:r>
    </w:p>
    <w:p>
      <w:pPr>
        <w:spacing w:after="120"/>
      </w:pPr>
      <w:r>
        <w:rPr>
          <w:rFonts w:ascii="Calibri" w:hAnsi="Calibri"/>
          <w:b w:val="0"/>
          <w:color w:val="3A4A28"/>
          <w:sz w:val="20"/>
        </w:rPr>
        <w:t>The fundamental challenge is that BTQ is a pre-revenue company with TTM revenue of just $47.4K (down -92.9% YoY) and annual losses of approximately $30.6M, relying entirely on external funding to sustain operations [2]. The quantum computing market remains years from commercial scale, and BTQ's cash provides limited runway without additional capital raises that will dilute existing shareholders. The stock has declined further to $3.14 from a 52-week high of $16.00, an 80% drawdown reflecting market skepticism about near-term commercialization timelines — analyst Brian Kinstlinger lowered his price target from $10 to $6 while maintaining a Buy rating [2]. Competition from well-funded quantum players (IBM, Google, IonQ, Quantinuum) with vastly greater resources, and the D/E of -65.86% reflecting negative equity, make it unclear whether a 35-person startup can establish durable competitive advantages in quantum hardware and cryptography.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QCIM test silicon delivery and design certifications in 2026, which would validate BTQ's quantum-secure chip architecture and open the path to commercial semiconductor partnerships</w:t>
      </w:r>
    </w:p>
    <w:p>
      <w:pPr>
        <w:spacing w:before="40" w:after="40"/>
        <w:ind w:left="283"/>
      </w:pPr>
      <w:r>
        <w:rPr>
          <w:rFonts w:ascii="Calibri" w:hAnsi="Calibri"/>
          <w:b/>
          <w:color w:val="4A6B25"/>
          <w:sz w:val="20"/>
        </w:rPr>
        <w:t xml:space="preserve">2. </w:t>
      </w:r>
      <w:r>
        <w:rPr>
          <w:rFonts w:ascii="Calibri" w:hAnsi="Calibri"/>
          <w:b w:val="0"/>
          <w:color w:val="3A4A28"/>
          <w:sz w:val="20"/>
        </w:rPr>
        <w:t>Expansion of QSSN deployments from Korean proof-of-concept pilots (Danal, Finger Inc.) to full commercial contracts, providing BTQ's first meaningful recurring revenue stream</w:t>
      </w:r>
    </w:p>
    <w:p>
      <w:pPr>
        <w:spacing w:before="40" w:after="40"/>
        <w:ind w:left="283"/>
      </w:pPr>
      <w:r>
        <w:rPr>
          <w:rFonts w:ascii="Calibri" w:hAnsi="Calibri"/>
          <w:b/>
          <w:color w:val="4A6B25"/>
          <w:sz w:val="20"/>
        </w:rPr>
        <w:t xml:space="preserve">3. </w:t>
      </w:r>
      <w:r>
        <w:rPr>
          <w:rFonts w:ascii="Calibri" w:hAnsi="Calibri"/>
          <w:b w:val="0"/>
          <w:color w:val="3A4A28"/>
          <w:sz w:val="20"/>
        </w:rPr>
        <w:t>Bitcoin Quantum Core reaching testnet/mainnet with completed security audits, potentially establishing BTQ as the standard for quantum-resistant blockchain security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company with TTM revenue of $47.4K (down -92.9% YoY) and approximately $30.6M in annual losses, creating near-term financing risk with limited cash runway and negative stockholders' equity (D/E -65.86%) [2]</w:t>
      </w:r>
    </w:p>
    <w:p>
      <w:pPr>
        <w:spacing w:before="40" w:after="40"/>
        <w:ind w:left="283"/>
      </w:pPr>
      <w:r>
        <w:rPr>
          <w:rFonts w:ascii="Calibri" w:hAnsi="Calibri"/>
          <w:b/>
          <w:color w:val="4A6B25"/>
          <w:sz w:val="20"/>
        </w:rPr>
        <w:t xml:space="preserve">2. </w:t>
      </w:r>
      <w:r>
        <w:rPr>
          <w:rFonts w:ascii="Calibri" w:hAnsi="Calibri"/>
          <w:b w:val="0"/>
          <w:color w:val="3A4A28"/>
          <w:sz w:val="20"/>
        </w:rPr>
        <w:t>Quantum computing market commercialization timeline remains uncertain and may be 5-10+ years away, while well-funded competitors (IBM, Google, IonQ, Quantinuum) command vastly greater R&amp;D budgets and talent pools than BTQ's 35 employees</w:t>
      </w:r>
    </w:p>
    <w:p>
      <w:pPr>
        <w:spacing w:before="40" w:after="40"/>
        <w:ind w:left="283"/>
      </w:pPr>
      <w:r>
        <w:rPr>
          <w:rFonts w:ascii="Calibri" w:hAnsi="Calibri"/>
          <w:b/>
          <w:color w:val="4A6B25"/>
          <w:sz w:val="20"/>
        </w:rPr>
        <w:t xml:space="preserve">3. </w:t>
      </w:r>
      <w:r>
        <w:rPr>
          <w:rFonts w:ascii="Calibri" w:hAnsi="Calibri"/>
          <w:b w:val="0"/>
          <w:color w:val="3A4A28"/>
          <w:sz w:val="20"/>
        </w:rPr>
        <w:t>Stock has declined 80% from its 52-week high of $16.00 to $3.14, with analyst price target cut from $10 to $6 — additional equity raises to fund operations will further dilute shareholders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BTQ's core business — post-quantum cryptography and quantum computing hardware — operates in a fundamentally different technology paradigm from AI and cannot be substituted by AI tools [1]. Quantum-resistant cryptographic algorithms address a physics-based threat (quantum computers breaking classical encryption) that AI cannot solve through pattern recognition or statistical methods. AI adoption actually increases demand for quantum-secure infrastructure, as AI accelerators and data centers require stronger cryptographic protection [1]. The CASH chip specifically provides quantum-secure roots-of-trust for AI hardware, positioning BTQ as a beneficiary of AI infrastructure buildout. However, BTQ's pre-revenue status means the theoretical protection hasn't been commercially validated. AI Opportunity (0/1): While BTQ's CASH chip concept targets AI accelerator security, no AI-related revenue has been generated or quantified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BTQ Technologies Year-End CEO Letter to Shareholders — QCIM, QSSN, Bitcoin Quantum, QPerfect Acquisitions, PRNewswire, 2025</w:t>
      </w:r>
    </w:p>
    <w:p>
      <w:pPr>
        <w:spacing w:before="20" w:after="20"/>
        <w:ind w:left="170"/>
      </w:pPr>
      <w:r>
        <w:rPr>
          <w:rFonts w:ascii="Calibri" w:hAnsi="Calibri"/>
          <w:b/>
          <w:color w:val="4A6B25"/>
          <w:sz w:val="15"/>
        </w:rPr>
        <w:t xml:space="preserve">2. </w:t>
      </w:r>
      <w:r>
        <w:rPr>
          <w:rFonts w:ascii="Calibri" w:hAnsi="Calibri"/>
          <w:b w:val="0"/>
          <w:color w:val="3A4A28"/>
          <w:sz w:val="17"/>
        </w:rPr>
        <w:t>StockAnalysis, CNBC, Investing.com — BTQ Key Statistics: $3.14 Price, Market Cap $452M, D/E -65.86%, Revenue $47.4K, EPS -$0.22, Avg Volume 3.79M,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BTQ Technologies Bitcoin Quantum Launch and Product Update — Permissionless Quantum-Safe Bitcoin Fork Using ML-DSA, Seeking Alpha, PRNewswire, 2025-2026</w:t>
      </w:r>
    </w:p>
    <w:p>
      <w:pPr>
        <w:spacing w:before="20" w:after="20"/>
        <w:ind w:left="170"/>
      </w:pPr>
      <w:r>
        <w:rPr>
          <w:rFonts w:ascii="Calibri" w:hAnsi="Calibri"/>
          <w:b/>
          <w:color w:val="4A6B25"/>
          <w:sz w:val="15"/>
        </w:rPr>
        <w:t xml:space="preserve">4. </w:t>
      </w:r>
      <w:r>
        <w:rPr>
          <w:rFonts w:ascii="Calibri" w:hAnsi="Calibri"/>
          <w:b w:val="0"/>
          <w:color w:val="3A4A28"/>
          <w:sz w:val="17"/>
        </w:rPr>
        <w:t>BTQ Technologies Standards Leadership — Chair of QuINSA Quantum Communications Working Group, ICTK Partnership, Stock Titan,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