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BTTC</w:t>
      </w:r>
      <w:r>
        <w:rPr>
          <w:rFonts w:ascii="Calibri" w:hAnsi="Calibri"/>
          <w:b/>
          <w:color w:val="1A2010"/>
          <w:sz w:val="40"/>
        </w:rPr>
        <w:t xml:space="preserve">  Black Titan Corporation</w:t>
      </w:r>
    </w:p>
    <w:p>
      <w:pPr>
        <w:spacing w:after="120"/>
      </w:pPr>
      <w:r>
        <w:rPr>
          <w:rFonts w:ascii="Calibri" w:hAnsi="Calibri"/>
          <w:b/>
          <w:color w:val="6E8450"/>
          <w:sz w:val="18"/>
        </w:rPr>
        <w:t>GROWTH SLEEVE · 2026-09-22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Digital Assets / Blockchain · NASDAQ · United States</w:t>
      </w:r>
    </w:p>
    <w:p>
      <w:pPr>
        <w:spacing w:after="80"/>
      </w:pPr>
      <w:r>
        <w:rPr>
          <w:rFonts w:ascii="Calibri" w:hAnsi="Calibri"/>
          <w:b w:val="0"/>
          <w:color w:val="3A4A28"/>
          <w:sz w:val="20"/>
        </w:rPr>
        <w:t>Black Titan Corporation is a digital asset technology company formed from the October 2025 merger of Titan Pharmaceuticals and TalenTec. The company pursues a Digital Asset Treasury Plus (DAT+) strategy, using its corporate balance sheet to support, govern, and provide liquidity to decentralized protocols. BTTC has a co-CEO structure with Czhang Lin (blockchain veteran from LBank Labs/Binance Labs) overseeing cryptocurrency strategy. The company secured a $200M convertible note facility and signed an MOU with PyratzLabs for blockchain partnership. Revenue TTM is approximately $2.68M with a market cap of ~$10.9M. The stock has declined 97% from its 2025 IPO high of $39.00.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Black Titan was formed in October 2025 from a three-way merger and has no meaningful product launches, market pivots, or business model transformations to evaluate. The DAT+ strategy is conceptual — a treasury approach to digital assets — rather than a demonstrated product or service innovation [1]. AI Deployment (0/2): No AI-powered products are shipping, and no internal AI-driven cost savings or revenue gains have been reported. Market Share (0/2): BTTC is a sub-$11M market cap entity with negligible presence in the vast digital asset ecosystem. The company holds no leadership position in any identifiable category. Product Pipeline (0/2): The MOU with PyratzLabs and the four-pillar DAT+ framework (risk management, collaborative engagement, strategic investments, operational infrastructure) are described in press releases but lack specific products, launch dates, or revenue visibility [2]. R&amp;D Intensity (0/1): No R&amp;D spending has been reported; the company appears to function as an investment vehicle rather than a technology developer.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Black Titan has no discernible mission, purpose, or vision statement beyond deploying capital into digital assets and DeFi protocols. The DAT+ strategy is a financial engineering approach — 'support, govern, and provide liquidity to decentralized protocols' — not a purpose that articulates why the company exists beyond making money. Community Impact (0/2): No evidence of charitable giving, community programs, or social investment was found. Employee Retention (0/2): Employee count is not reported by yfinance, and no retention, tenure, or culture data is available for this recently formed entity. Insider Buying (0/2): No insider buying data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is effectively uncalculable — yfinance returns null for all core financial metrics (D/E, ROE, Forward P/E, profit margin, revenue growth, PEG ratio) [4]. The company has TTM revenue of approximately $2.68M and net income of $209K, yielding an implied profit margin of ~7.8%, but this single data point is insufficient for a meaningful mechanical calculation [3]. The $10.9M market cap, 97% decline from IPO, lack of audited financial track record, and recent formation from a three-way merger all indicate extremely weak financial infrastructure. The stock clears the liquidity floor at ~$6.8M daily trading volume (avg volume 8.5M shares x $0.80), but this reflects speculative penny stock trading rather than institutional participation. Score of 1 reflects minimal viable financial existence.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Black Titan exhibits purely finite game characteristics. The company was formed less than a year ago through a merger with no articulated purpose beyond deploying capital into cryptocurrency and DeFi. The DAT+ strategy is a financial engineering framework, not a vision of a better future. The co-CEO appointment and PyratzLabs MOU show some strategic direction, but the 97% stock decline from IPO, the $200M convertible note facility creating massive dilution risk, and the shell-company origins suggest the company is optimizing for short-term capital deployment rather than building an enduring institution.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Black Titan has no articulated Just Cause. The company exists to deploy capital into digital assets via the DAT+ framework — this is a financial strategy, not a vision of a future state so appealing that people will sacrifice to advance it [1]. There is no mission statement, no purpose beyond 'support, govern, and provide liquidity to decentralized protocols.' Sinek would identify this as a company playing to win the current cycle, not to keep playing.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exists on organizational culture, employee trust, or team dynamics. The company was formed less than a year ago and does not report employee headcount. The co-CEO structure (Czhang Lin for crypto strategy, alongside the existing CEO) could create governance confusion [1]. The frequent strategic announcements (DAT+ pillars, MOU with PyratzLabs, convertible note facility) without visible operational substance suggest a leadership-heavy, execution-light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BTTC views competitors or frames competition. The company's press releases focus on its own strategy without reference to learning from rivals or competitive self-improvement. In the crowded digital asset space, there is no indication of which companies BTTC considers worthy rivals or what it hopes to learn from them.</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is too young and too small to have faced the test of existential flexibility. Formed in October 2025, it has not yet established a business model that could be transformed. The merger itself (Titan Pharmaceuticals + TalenTec + digital asset pivot) could be read as flexibility, but it appears more like corporate restructuring to find a viable business model rather than a cause-driven pivot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in service of a larger cause. The $200M convertible note facility and crypto pivot are capital deployment decisions, not courageous investments that sacrifice near-term results for long-term capability [2]. The company has not demonstrated a willingness to forgo short-term gains for long-term value creation.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Black Titan offers speculative exposure to the digital asset ecosystem through a publicly traded vehicle with a $200M convertible note facility and a co-CEO (Czhang Lin) with blockchain credentials from LBank Labs and Binance Labs [1][2]. The DAT+ strategy of providing liquidity and governance to decentralized protocols could theoretically generate returns if DeFi adoption accelerates. The MOU with PyratzLabs suggests a partnership-driven approach to building blockchain infrastructure. At a sub-$11M market cap, any meaningful business development could generate outsized returns on a percentage basis.</w:t>
      </w:r>
    </w:p>
    <w:p>
      <w:pPr>
        <w:spacing w:after="120"/>
      </w:pPr>
      <w:r>
        <w:rPr>
          <w:rFonts w:ascii="Calibri" w:hAnsi="Calibri"/>
          <w:b w:val="0"/>
          <w:color w:val="3A4A28"/>
          <w:sz w:val="20"/>
        </w:rPr>
        <w:t>The bear case is overwhelming. BTTC has declined 97% from its IPO high of $39.00 to $0.80, destroying virtually all shareholder value in under a year [3][4]. Revenue of $2.68M TTM and market cap of $10.9M place this firmly in penny stock territory. All core financial metrics are unavailable from standard data providers, the company was formed from a three-way merger less than a year ago, and the DAT+ strategy remains conceptual with no demonstrated revenue generation from digital asset operations. The $200M convertible note facility creates massive dilution risk for existing shareholders. Regulatory uncertainty about whether active DeFi engagement classifies BTTC as an unregistered investment company under the Investment Company Act of 1940 is an existential governance risk. No institutional coverage, no analyst estimates, and no track record of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deployment of capital from the $200M convertible note facility into DeFi protocols or digital assets that generate measurable returns, validating the DAT+ strategy [2]</w:t>
      </w:r>
    </w:p>
    <w:p>
      <w:pPr>
        <w:spacing w:before="40" w:after="40"/>
        <w:ind w:left="283"/>
      </w:pPr>
      <w:r>
        <w:rPr>
          <w:rFonts w:ascii="Calibri" w:hAnsi="Calibri"/>
          <w:b/>
          <w:color w:val="4A6B25"/>
          <w:sz w:val="20"/>
        </w:rPr>
        <w:t xml:space="preserve">2. </w:t>
      </w:r>
      <w:r>
        <w:rPr>
          <w:rFonts w:ascii="Calibri" w:hAnsi="Calibri"/>
          <w:b w:val="0"/>
          <w:color w:val="3A4A28"/>
          <w:sz w:val="20"/>
        </w:rPr>
        <w:t>PyratzLabs partnership moving from MOU to a binding agreement with specific revenue-generating activities or technology development milestones [2]</w:t>
      </w:r>
    </w:p>
    <w:p>
      <w:pPr>
        <w:spacing w:before="40" w:after="40"/>
        <w:ind w:left="283"/>
      </w:pPr>
      <w:r>
        <w:rPr>
          <w:rFonts w:ascii="Calibri" w:hAnsi="Calibri"/>
          <w:b/>
          <w:color w:val="4A6B25"/>
          <w:sz w:val="20"/>
        </w:rPr>
        <w:t xml:space="preserve">3. </w:t>
      </w:r>
      <w:r>
        <w:rPr>
          <w:rFonts w:ascii="Calibri" w:hAnsi="Calibri"/>
          <w:b w:val="0"/>
          <w:color w:val="3A4A28"/>
          <w:sz w:val="20"/>
        </w:rPr>
        <w:t>Broader cryptocurrency market rally lifting digital asset valuations and creating favorable conditions for BTTC's treasury holdings and DeFi participation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97% stock decline from IPO suggests the market has already priced in severe execution failure, and the $200M convertible note facility creates massive dilution risk that could further compress per-share value [3]</w:t>
      </w:r>
    </w:p>
    <w:p>
      <w:pPr>
        <w:spacing w:before="40" w:after="40"/>
        <w:ind w:left="283"/>
      </w:pPr>
      <w:r>
        <w:rPr>
          <w:rFonts w:ascii="Calibri" w:hAnsi="Calibri"/>
          <w:b/>
          <w:color w:val="4A6B25"/>
          <w:sz w:val="20"/>
        </w:rPr>
        <w:t xml:space="preserve">2. </w:t>
      </w:r>
      <w:r>
        <w:rPr>
          <w:rFonts w:ascii="Calibri" w:hAnsi="Calibri"/>
          <w:b w:val="0"/>
          <w:color w:val="3A4A28"/>
          <w:sz w:val="20"/>
        </w:rPr>
        <w:t>Regulatory classification risk — if the SEC determines BTTC's active DeFi engagement constitutes operating as an unregistered investment company, the company faces potential enforcement action [1]</w:t>
      </w:r>
    </w:p>
    <w:p>
      <w:pPr>
        <w:spacing w:before="40" w:after="40"/>
        <w:ind w:left="283"/>
      </w:pPr>
      <w:r>
        <w:rPr>
          <w:rFonts w:ascii="Calibri" w:hAnsi="Calibri"/>
          <w:b/>
          <w:color w:val="4A6B25"/>
          <w:sz w:val="20"/>
        </w:rPr>
        <w:t xml:space="preserve">3. </w:t>
      </w:r>
      <w:r>
        <w:rPr>
          <w:rFonts w:ascii="Calibri" w:hAnsi="Calibri"/>
          <w:b w:val="0"/>
          <w:color w:val="3A4A28"/>
          <w:sz w:val="20"/>
        </w:rPr>
        <w:t>No established revenue model, no institutional coverage, and sub-$11M market cap create existential viability risk — the company may not generate sufficient operating income to sustain itself as a public entity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Black Titan's core business — holding and managing digital assets on a corporate balance sheet — is not directly threatened by AI substitution. Cryptocurrencies, DeFi protocol governance, and blockchain infrastructure operate on cryptographic and consensus mechanisms that AI does not replace [1][2]. However, AI-powered trading algorithms, automated DeFi yield optimization, and machine-learning-based portfolio management could commoditize the advisory and governance services BTTC claims to offer. The company's 'strategic investment' approach faces competition from AI-driven crypto hedge funds and automated DeFi aggregators that can execute faster and cheaper. The business model is too nascent and undefined to have a meaningful defensive moat. AI Opportunity (0/1): No AI-related revenue or products. The DAT+ strategy does not incorporate AI in any disclosed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Nasdaq — Black Titan Appoints Czhang Lin as Co-CEO to Lead Crypto and Blockchain Strategy, December 2025</w:t>
      </w:r>
    </w:p>
    <w:p>
      <w:pPr>
        <w:spacing w:before="20" w:after="20"/>
        <w:ind w:left="170"/>
      </w:pPr>
      <w:r>
        <w:rPr>
          <w:rFonts w:ascii="Calibri" w:hAnsi="Calibri"/>
          <w:b/>
          <w:color w:val="4A6B25"/>
          <w:sz w:val="15"/>
        </w:rPr>
        <w:t xml:space="preserve">2. </w:t>
      </w:r>
      <w:r>
        <w:rPr>
          <w:rFonts w:ascii="Calibri" w:hAnsi="Calibri"/>
          <w:b w:val="0"/>
          <w:color w:val="3A4A28"/>
          <w:sz w:val="17"/>
        </w:rPr>
        <w:t>StockTitan — Black Titan Signs MOU with PyratzLabs, $200M Convertible Note Facility, DAT+ Strategy Pillars, February 2026</w:t>
      </w:r>
    </w:p>
    <w:p>
      <w:pPr>
        <w:spacing w:before="20" w:after="20"/>
        <w:ind w:left="170"/>
      </w:pPr>
      <w:r>
        <w:rPr>
          <w:rFonts w:ascii="Calibri" w:hAnsi="Calibri"/>
          <w:b/>
          <w:color w:val="4A6B25"/>
          <w:sz w:val="15"/>
        </w:rPr>
        <w:t xml:space="preserve">3. </w:t>
      </w:r>
      <w:r>
        <w:rPr>
          <w:rFonts w:ascii="Calibri" w:hAnsi="Calibri"/>
          <w:b w:val="0"/>
          <w:color w:val="3A4A28"/>
          <w:sz w:val="17"/>
        </w:rPr>
        <w:t>MacroTrends — BTTC Revenue TTM $2.68M, EPS Data, 52-Week Range $0.68-$39.00,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BTTC Profile and Key Statistics: Market Cap $10.9M, Price $0.80, Avg Volume 8.5M,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