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BURU</w:t>
      </w:r>
      <w:r>
        <w:rPr>
          <w:rFonts w:ascii="Calibri" w:hAnsi="Calibri"/>
          <w:b/>
          <w:color w:val="1A2010"/>
          <w:sz w:val="40"/>
        </w:rPr>
        <w:t xml:space="preserve">  Nuburu, Inc.</w:t>
      </w:r>
    </w:p>
    <w:p>
      <w:pPr>
        <w:spacing w:after="120"/>
      </w:pPr>
      <w:r>
        <w:rPr>
          <w:rFonts w:ascii="Calibri" w:hAnsi="Calibri"/>
          <w:b/>
          <w:color w:val="6E8450"/>
          <w:sz w:val="18"/>
        </w:rPr>
        <w:t>GROWTH SLEEVE · 2026-10-05 · Inspire: 45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Industrial Machinery · NYSE American · United States</w:t>
      </w:r>
    </w:p>
    <w:p>
      <w:pPr>
        <w:spacing w:after="80"/>
      </w:pPr>
      <w:r>
        <w:rPr>
          <w:rFonts w:ascii="Calibri" w:hAnsi="Calibri"/>
          <w:b w:val="0"/>
          <w:color w:val="3A4A28"/>
          <w:sz w:val="20"/>
        </w:rPr>
        <w:t>NUBURU, Inc. develops high-power, high-brightness blue laser technology originally targeted at welding and 3D printing applications for EV batteries, medical devices, and displays. Since late 2025 the company has pivoted toward a Defense &amp; Security ecosystem combining laser dazzler counter-drone systems, directed-energy platforms, and AI-enabled mission software, anchored by its completed Lyocon acquisition and pending 70% stake in Italian defense firm Tekne S.p.A. The company operates under a dual-CEO structure (Alessandro Zamboni and Dario Barisoni) and recently completed a reverse stock split. Former National Security Advisor John Bolton serves on the board. TTM revenue is approximately $932K with Q2 2026 revenue of $525K.</w:t>
      </w:r>
    </w:p>
    <w:p>
      <w:r>
        <w:rPr>
          <w:rFonts w:ascii="Calibri" w:hAnsi="Calibri"/>
          <w:b/>
          <w:color w:val="6E8450"/>
          <w:sz w:val="18"/>
        </w:rPr>
        <w:t>5 Employees · https://www.nuburu.net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Nuburu has pivoted from industrial blue-laser welding into a Defense &amp; Security ecosystem -- directed-energy platforms, laser dazzler counter-drone systems, and the Lyocon acquisition (completed January 2026), opening a genuinely new revenue stream. TTM revenue recovered to $932K from near-zero in 2025, and the company is pursuing a $2.2M blue-laser rover opportunity for autonomous terrestrial applications [1][3]. The pivot represents a real business model transformation, though at negligible scale. AI Deployment (1/2): The Defense &amp; Security ecosystem references 'AI-enabled mission software platforms' and 'software orchestration' as stated components, but no specific AI product has shipped to customers or reported quantified savings [1]. Market Share (0/2): With $932K in TTM revenue and 5 employees, Nuburu has no meaningful market share in either industrial laser technology or the defense directed-energy market, where it competes against far larger defense primes. Product Pipeline (1/2): The $2.2M blue-laser rover quotation, Laser Arm initiative targeting directed-energy and counter-UAS markets, and the Lyocon portable directed-energy platform provide named pipeline programs with some specificity, but none have firm launch dates or revenue visibility [2][3]. R&amp;D Intensity (0/1): No evidence of above-industry-average R&amp;D spending; with only 5 employees and $932K revenue, capital is absorbed by financing and acquisition costs.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Nuburu's public positioning centers on being a developer of high-power blue laser technology pivoting into defense and security -- functional and interchangeable with any laser-technology supplier, with no distinctive purpose articulated beyond commercial repositioning [1]. The dual-CEO structure and survival-mode operations leave no evidence of a deeper purpose driving strategic decisions. Community Impact (0/2): No charitable programs, foundation activity, or community investment was identified. Employee Retention (0/2): The company has only 5 employees, down from 9, and is undergoing continuous restructuring. The dual-CEO structure amid financial distress does not signal organizational stability or trust [2]. Insider Buying (0/2): No evidence of insider buying. The company's financing involves heavily dilutive structures including pre-funded warrants and Series B Preferred conversion shares that work against shareholder alignment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avg_daily_volume (703,481) x stock_price ($1.01) = approximately $710,500, below the $1,000,000 minimum threshold, so Infrastructure is scored 0 regardless of other metrics per the hard rule [4]. Independent of the floor, the underlying financial profile is severely distressed: D/E of 403.6% exceeds the 300% floor (would score 0 on that metric alone), ROE is not meaningfully calculable, profit margin is 0%, and market cap is just $9.35M [4]. Total debt of $40.9M dwarfs total cash of $727K and total revenue of $932K. Free cash flow of -$44.9M annually means the company is burning cash at ~48x its revenue. The reverse stock split brought the stock price from sub-$0.10 to approximately $1.01, but has not resolved the fundamental financial distress.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Nuburu shows almost no infinite-game characteristics. The pivot from industrial lasers to defense and security appears driven by financial desperation -- near-zero revenue, massive cash burn, and a reverse stock split to avoid delisting -- rather than a proactive strategic choice in service of a durable cause. With only 5 employees, a dual-CEO structure installed under crisis conditions, and no articulated purpose beyond survival, the company is fighting for existence rather than playing an infinite game.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distinctive Just Cause is articulated. Nuburu's positioning as a laser technology developer pivoting into defense reads as commercial repositioning under financial duress rather than a service-oriented vision of a better future [1]. The company exists to make money and survive, with no evidence of a purpose that transcends commercial objectives.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5 employees (down from 9) and a dual-CEO structure installed during a period of severe financial distress, there is no evidence of a stable, high-trust organization [2]. The rapid workforce reduction and ongoing restructuring suggest an environment of crisis management rather than psychological safety or employee empowerment.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was found. Nuburu competes against far larger, well-capitalized defense primes and laser technology firms (Coherent, IPG Photonics, Lockheed Martin) with no disclosed commentary on learning from or benchmarking against them.</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shift from industrial blue-laser welding into a Defense &amp; Security ecosystem -- directed energy, counter-drone laser dazzlers, Lyocon acquisition, and the Laser Arm initiative -- is a genuine business model pivot opening new markets [1][2]. However, this transformation was driven by collapsing legacy revenue (from $2.09M to near-zero) and financial distress rather than a proactive, cause-driven reinvention, preventing a full score.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sacrificing near-term results for long-term capability. The current moves -- emergency financing, reverse stock split, dual-CEO restructuring, acquisition strategy -- are defensive reactions to existential financial distress rather than proactive, courageous long-term investment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Nuburu is a micro-cap laser technology company attempting a survival pivot from industrial blue-laser welding into defense and security, anchored by the completed Lyocon acquisition, a Laser Arm directed-energy initiative targeting counter-UAS markets, and the pending 70% acquisition of Italian defense firm Tekne S.p.A. [1][2]. TTM revenue recovered to $932K from near-zero, and the $2.2M blue-laser rover quotation for autonomous terrestrial applications could meaningfully expand the revenue base if awarded [3]. Physical laser hardware manufacturing for defense applications carries structural AI-resistance (score 7/10) and benefits from rising global defense spending on counter-drone and directed-energy systems. Former National Security Advisor John Bolton's board seat adds defense credibility.</w:t>
      </w:r>
    </w:p>
    <w:p>
      <w:pPr>
        <w:spacing w:after="120"/>
      </w:pPr>
      <w:r>
        <w:rPr>
          <w:rFonts w:ascii="Calibri" w:hAnsi="Calibri"/>
          <w:b w:val="0"/>
          <w:color w:val="3A4A28"/>
          <w:sz w:val="20"/>
        </w:rPr>
        <w:t>The bear case dominates this name. Market cap of $9.35M with $40.9M in debt (D/E 403.6%), free cash flow of -$44.9M annually, and only $727K in cash represents acute going-concern risk [4]. The reverse stock split brought shares from sub-$0.10 to $1.01 but daily dollar volume of ~$710K still triggers the IOWN liquidity floor, scoring Infrastructure at 0. With only 5 employees and revenue under $1M, the defense pivot is unproven at any meaningful scale, and execution risk across simultaneous acquisitions, joint ventures, and technology development is extreme. Previous dilutive financing structures (pre-funded warrants, Series B Preferred conversion shares) have destroyed shareholder value and further dilution is likely given the cash burn rate. The company must prove it can convert defense technology concepts into scaled revenue before it runs out of financing runway.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Italian Golden Power regulatory clearance and completion of the Tekne S.p.A. acquisition would validate the defense pivot and unlock European counter-drone and directed-energy contract revenue [1]</w:t>
      </w:r>
    </w:p>
    <w:p>
      <w:pPr>
        <w:spacing w:before="40" w:after="40"/>
        <w:ind w:left="283"/>
      </w:pPr>
      <w:r>
        <w:rPr>
          <w:rFonts w:ascii="Calibri" w:hAnsi="Calibri"/>
          <w:b/>
          <w:color w:val="4A6B25"/>
          <w:sz w:val="20"/>
        </w:rPr>
        <w:t xml:space="preserve">2. </w:t>
      </w:r>
      <w:r>
        <w:rPr>
          <w:rFonts w:ascii="Calibri" w:hAnsi="Calibri"/>
          <w:b w:val="0"/>
          <w:color w:val="3A4A28"/>
          <w:sz w:val="20"/>
        </w:rPr>
        <w:t>Award of the $2.2M blue-laser rover quotation for autonomous terrestrial applications would nearly triple TTM revenue and demonstrate commercial traction for the LaserTech business line [3]</w:t>
      </w:r>
    </w:p>
    <w:p>
      <w:pPr>
        <w:spacing w:before="40" w:after="40"/>
        <w:ind w:left="283"/>
      </w:pPr>
      <w:r>
        <w:rPr>
          <w:rFonts w:ascii="Calibri" w:hAnsi="Calibri"/>
          <w:b/>
          <w:color w:val="4A6B25"/>
          <w:sz w:val="20"/>
        </w:rPr>
        <w:t xml:space="preserve">3. </w:t>
      </w:r>
      <w:r>
        <w:rPr>
          <w:rFonts w:ascii="Calibri" w:hAnsi="Calibri"/>
          <w:b w:val="0"/>
          <w:color w:val="3A4A28"/>
          <w:sz w:val="20"/>
        </w:rPr>
        <w:t>Laser Arm initiative for directed-energy and counter-UAS markets could attract contracts from defense primes amid rising global spending on counter-drone systems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Acute going-concern risk: $40.9M debt vs $727K cash, -$44.9M annual FCF, and market cap of only $9.35M; the company must secure additional financing to survive, likely at further shareholder dilution [4]</w:t>
      </w:r>
    </w:p>
    <w:p>
      <w:pPr>
        <w:spacing w:before="40" w:after="40"/>
        <w:ind w:left="283"/>
      </w:pPr>
      <w:r>
        <w:rPr>
          <w:rFonts w:ascii="Calibri" w:hAnsi="Calibri"/>
          <w:b/>
          <w:color w:val="4A6B25"/>
          <w:sz w:val="20"/>
        </w:rPr>
        <w:t xml:space="preserve">2. </w:t>
      </w:r>
      <w:r>
        <w:rPr>
          <w:rFonts w:ascii="Calibri" w:hAnsi="Calibri"/>
          <w:b w:val="0"/>
          <w:color w:val="3A4A28"/>
          <w:sz w:val="20"/>
        </w:rPr>
        <w:t>Liquidity floor failure: daily dollar volume of ~$710K is below the $1M IOWN minimum, creating extreme tradability risk and triggering automatic Infrastructure score of 0 [4]</w:t>
      </w:r>
    </w:p>
    <w:p>
      <w:pPr>
        <w:spacing w:before="40" w:after="40"/>
        <w:ind w:left="283"/>
      </w:pPr>
      <w:r>
        <w:rPr>
          <w:rFonts w:ascii="Calibri" w:hAnsi="Calibri"/>
          <w:b/>
          <w:color w:val="4A6B25"/>
          <w:sz w:val="20"/>
        </w:rPr>
        <w:t xml:space="preserve">3. </w:t>
      </w:r>
      <w:r>
        <w:rPr>
          <w:rFonts w:ascii="Calibri" w:hAnsi="Calibri"/>
          <w:b w:val="0"/>
          <w:color w:val="3A4A28"/>
          <w:sz w:val="20"/>
        </w:rPr>
        <w:t>Unproven defense pivot with revenue under $1M and only 5 employees attempting to execute multiple simultaneous acquisitions, technology development programs, and market entries against well-capitalized defense primes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Nuburu's physical laser hardware -- whether industrial welding systems or directed-energy defense platforms -- requires specialized manufacturing, precision optics expertise, and (for the defense line) government clearances that AI cannot replicate [1][2]. Directed-energy weapons, counter-drone laser dazzlers, and blue-laser welding systems are fundamentally physical-world technologies that AI structurally cannot displace. However, the company's near-term survival risk from financial distress is a far larger threat to shareholders than any AI-specific exposure, and the defense software platform could face competition from AI-native defense tech firms. AI Opportunity (0/1): The Defense &amp; Security ecosystem references 'AI-enabled mission software platforms' as a stated component, but no quantified AI-derived revenue or cost savings have been disclosed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Nuburu Defense &amp; Security Platform Strategy, Dual-CEO Structure, Lyocon Acquisition Completion, AI-Enabled Mission Software — Semiconductor Today, BusinessWire, January-June 2026</w:t>
      </w:r>
    </w:p>
    <w:p>
      <w:pPr>
        <w:spacing w:before="20" w:after="20"/>
        <w:ind w:left="170"/>
      </w:pPr>
      <w:r>
        <w:rPr>
          <w:rFonts w:ascii="Calibri" w:hAnsi="Calibri"/>
          <w:b/>
          <w:color w:val="4A6B25"/>
          <w:sz w:val="15"/>
        </w:rPr>
        <w:t xml:space="preserve">2. </w:t>
      </w:r>
      <w:r>
        <w:rPr>
          <w:rFonts w:ascii="Calibri" w:hAnsi="Calibri"/>
          <w:b w:val="0"/>
          <w:color w:val="3A4A28"/>
          <w:sz w:val="17"/>
        </w:rPr>
        <w:t>Nuburu Laser Arm Directed-Energy Initiative, Counter-UAS Market Entry, Tekne S.p.A. Acquisition — BusinessWire, June 2026</w:t>
      </w:r>
    </w:p>
    <w:p>
      <w:pPr>
        <w:spacing w:before="20" w:after="20"/>
        <w:ind w:left="170"/>
      </w:pPr>
      <w:r>
        <w:rPr>
          <w:rFonts w:ascii="Calibri" w:hAnsi="Calibri"/>
          <w:b/>
          <w:color w:val="4A6B25"/>
          <w:sz w:val="15"/>
        </w:rPr>
        <w:t xml:space="preserve">3. </w:t>
      </w:r>
      <w:r>
        <w:rPr>
          <w:rFonts w:ascii="Calibri" w:hAnsi="Calibri"/>
          <w:b w:val="0"/>
          <w:color w:val="3A4A28"/>
          <w:sz w:val="17"/>
        </w:rPr>
        <w:t>Nuburu $2.2M Blue-Laser Rover Opportunity, LaserTech 2026 Revenue Targets, Q1 2026 Results — Morningstar, MarketScreener, June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BURU Key Statistics: Stock Price $1.01, Market Cap $9.35M, D/E 403.6%, Revenue $932K TTM, Avg Volume 703K,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