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BW</w:t>
      </w:r>
      <w:r>
        <w:rPr>
          <w:rFonts w:ascii="Calibri" w:hAnsi="Calibri"/>
          <w:b/>
          <w:color w:val="1A2010"/>
          <w:sz w:val="40"/>
        </w:rPr>
        <w:t xml:space="preserve">  Babcock &amp; Wilcox Enterprises, Inc.</w:t>
      </w:r>
    </w:p>
    <w:p>
      <w:pPr>
        <w:spacing w:after="120"/>
      </w:pPr>
      <w:r>
        <w:rPr>
          <w:rFonts w:ascii="Calibri" w:hAnsi="Calibri"/>
          <w:b/>
          <w:color w:val="6E8450"/>
          <w:sz w:val="18"/>
        </w:rPr>
        <w:t>GROWTH SLEEVE · 2026-08-30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Babcock &amp; Wilcox Enterprises is a 157-year-old technology-based provider of steam generation, environmental, and power generation equipment and services for power and industrial markets worldwide. The company operates through B&amp;W Renewable (sustainable power), B&amp;W Environmental (emissions control), and B&amp;W Thermal (steam generation) segments. B&amp;W is pivoting into AI data center power infrastructure with a $2.4B contract with Base Electron and a global pipeline exceeding $14B. Q2 2026 revenue surged 130% to $319.7M with $100.7M from Base Electron. Headquartered in Akron, Ohio.</w:t>
      </w:r>
    </w:p>
    <w:p>
      <w:r>
        <w:rPr>
          <w:rFonts w:ascii="Calibri" w:hAnsi="Calibri"/>
          <w:b/>
          <w:color w:val="6E8450"/>
          <w:sz w:val="18"/>
        </w:rPr>
        <w:t>1,650 Employees · https://www.babcock.com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B&amp;W executed a transformative strategic pivot from legacy coal-focused boiler manufacturing to AI data center power infrastructure, securing a $2.4B contract with Base Electron for 1.2 GW of natural gas power in March 2026 [1][3]. Q2 2026 confirmed execution with $100.7M in Base Electron revenue contributing to a 130% YoY revenue surge to $319.7M [4]. Q1 2026 bookings surged 1,971% to $2.5B. However, the class action lawsuit (Cho v. B&amp;W, April 2026) alleging undisclosed conflicts of interest between the counterparty and B&amp;W's largest shareholder casts doubt on the transaction's integrity [5]. AI Deployment (1/2): B&amp;W is not deploying AI in its operations but is providing critical physical infrastructure that AI data centers require — an indirect but material AI-adjacent business generating over $100M per quarter in contracted revenue from AI customers [3][4]. Market Share (2/2): B&amp;W has positioned itself as a first-mover in behind-the-meter baseload power for hyperscale AI data centers, a nascent market where its 157-year engineering heritage provides credibility and its pipeline exceeds $14B [1][3]. Dr. Akbari's appointment to the Board in January 2026 for AI factory expertise validates the strategic positioning. Pipeline (1/2): The $2.4B Base Electron project is on full notice to proceed and generating revenue, and the global pipeline exceeds $14B, up 17% from Q4 2025 [1]. Specific timelines exist for the data center project but execution risk is high on the largest contract in company history. R&amp;D Intensity (1/1): BrightLoop chemical looping technology and proprietary ClimateBright environmental solutions demonstrate above-average R&amp;D commitment for an industrial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B&amp;W's stated purpose — helping preserve the earth's natural resources while meeting the growing demand for clean energy, decarbonization, and environmental technologies — is clear but not distinctive in the industrial energy sector [6]. It identifies what B&amp;W does but reads as standard sustainability messaging interchangeable with many peers. Community Impact (1/2): B&amp;W published sustainability reports and commits to environmental responsibility, human rights, and anti-corruption principles, though no specific dollar amounts or distinctive charitable programs are cited [6]. Employee Retention (1/2): Average employee tenure of 7.3 years is above average for the industrial sector, suggesting reasonable retention. However, mixed Glassdoor reviews (53% recommend, 3.2/5 culture rating) signal room for improvement. Insider Buying (0/2): No evidence of meaningful net insider buying. The Wolfpack Research report revealed that B&amp;W's largest shareholder (BRC/B. Riley) sold its entire stake for $10.4M at prices 140% above pre-announcement levels, and BRC's co-CEO was a Base Electron director — the opposite of aligned insider behavior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record revenue of $319.7M (up 130% YoY) with $100.7M from Base Electron, and adjusted EBITDA of $21.8M [4]. FY2026 EBITDA guidance was raised to $80-105M [4]. However, GAAP profit margin remains negative at -15.24% and stockholders' equity is deeply negative at approximately -$232M, scoring D/E and ROE at floor [2]. Forward P/E improved to 33.79 (from 54.60) as the market prices in backlog conversion, scoring 0.66 [2]. Revenue growth YoY of 130% in Q2 scores at target (1.0), and the 5-year revenue CAGR has improved to approximately 2% with the recent surge (0.47 score at 2x weight) [2]. Infrastructure scores 3/10 mechanically: weighted sum 2.59 (D/E 1x at 0 + ROE 2x at 0 + RevGrowthYoY 1x at 1.0 + 5yr CAGR 2x at 0.47 + FwdPE 1x at 0.66 + ProfitMargin 1x at 0) / max 8 x 10 = 3.2, rounded to 3. Liquidity floor cleared: $17.04 x 3.59M = $61.2M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B&amp;W demonstrates remarkable existential flexibility in its dramatic pivot from legacy coal boiler maker to AI data center power provider, confirmed by Q2 2026's $319.7M revenue and $100.7M from Base Electron [4]. CEO Kenny Young's 7+ year tenure provides stability, and the EBITDA guidance raise to $80-105M shows growing confidence. However, the company's checkered financial history — including years of losses, negative equity, and the class action lawsuit alleging governance failures around the $2.4B contract — raises questions about whether this is genuine purpose-driven transformation or a financially desperate pivot [5].</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B&amp;W's stated commitment to clean energy and decarbonization is genuine but shallow. The pivot to AI data center power is driven more by financial necessity and market opportunity than an enduring vision of a better future [6]. The company's purpose statement is interchangeable with many industrial peers and has not been validated through decades of consistent execution around a single cause. The 157-year history shows survival, not purpose — B&amp;W has reinvented itself repeatedly out of necessity.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Average employee tenure of 7.3 years is reasonable for the industrial sector, and leadership appointments in late 2024 (new CFO, COO, CCO) suggest organizational stability. Dr. Akbari's board appointment in January 2026 for AI factory expertise signals forward-looking governance. However, Glassdoor reviews are mixed (53% recommend, 3.0/5 career opportunities), and the Wolfpack Research allegations and class action lawsuit create external trust erosion that could filter internally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B&amp;W's competitive positioning focuses on being a 'first mover' in AI data center power, framing itself against competitors rather than learning from them [1][3]. No evidence of management referencing worthy rivals or acknowledging competitors' strengths to improve their own offerings.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B&amp;W has fundamentally reinvented itself from a 157-year-old coal boiler manufacturer into an AI data center power infrastructure company [1][3]. Q2 2026 proved the pivot is real — $319.7M revenue (+130% YoY) with $100.7M from the Base Electron AI data center project specifically [4]. The global pipeline exceeds $14B, bookings surged 1,971% in Q1, and FY2026 EBITDA guidance was raised. This is arguably one of the most dramatic industrial pivots in recent corporate history.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Kenny Young's decision to shed unprofitable legacy businesses (divesting SPIG cooling), refocusing on higher-margin parts and services, and betting the company's future on AI data center power represents meaningful strategic courage [1]. The 88% reduction in net debt and raised EBITDA guidance show disciplined execution. However, this courage is tempered by financial necessity — with years of losses and negative equity, B&amp;W had limited alternatives to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Babcock &amp; Wilcox is a 157-year-old industrial company executing a dramatic transformation into AI data center power infrastructure. Q2 2026 delivered 130% revenue growth to $319.7M — including $100.7M from the $2.4B Base Electron AI data center contract — and adjusted EBITDA of $21.8M [4]. FY2026 EBITDA guidance was raised to $80-105M, nearly doubling from FY2025's $43.7M. Total backlog exceeds $2.7B (up 483% YoY) with the global pipeline exceeding $14B [1][3]. The stock has re-rated from $11.74 to $17.04 as the market recognizes the pivot's commercial traction. At forward P/E of 33.79 with a $14B+ pipeline and AI data center power demand accelerating, B&amp;W offers significant upside if execution continues. The Inspire Impact Score of 45 (ALIGNED) with zero negative attributions supports faith-based investor interest [6].</w:t>
      </w:r>
    </w:p>
    <w:p>
      <w:pPr>
        <w:spacing w:after="120"/>
      </w:pPr>
      <w:r>
        <w:rPr>
          <w:rFonts w:ascii="Calibri" w:hAnsi="Calibri"/>
          <w:b w:val="0"/>
          <w:color w:val="3A4A28"/>
          <w:sz w:val="20"/>
        </w:rPr>
        <w:t>The bear case centers on execution risk, governance concerns, and balance sheet fragility. The class action lawsuit (Cho v. B&amp;W, April 2026) alleges management failed to disclose that BRC Group Holdings' co-CEO was a Base Electron director and that Base Electron was not incorporated until seven weeks after the preliminary deal announcement — raising serious related-party transaction concerns [5]. BRC subsequently sold its entire B&amp;W stake at 140% above pre-announcement levels. B&amp;W carries deeply negative stockholders' equity of approximately -$232M with accumulated losses exceeding $1.7B, and GAAP profit margin remains at -15.24% despite operational improvement [2]. Forward P/E of 33.79 prices in significant earnings improvement that depends on the $2.4B contract executing without cost overruns — a challenging assumption given B&amp;W's history of thin margins on large-scale industrial projects. The average daily volume decline from 5.2M to 3.6M shares suggests some trading interest has faded after the initial AI data center euphoria.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conversion of $2.7B backlog to revenue through 2026-2028, with Q2 2026 showing $319.7M revenue (130% growth) and $100.7M from Base Electron as proof the AI data center pivot is generating real commercial results at scale [4]</w:t>
      </w:r>
    </w:p>
    <w:p>
      <w:pPr>
        <w:spacing w:before="40" w:after="40"/>
        <w:ind w:left="283"/>
      </w:pPr>
      <w:r>
        <w:rPr>
          <w:rFonts w:ascii="Calibri" w:hAnsi="Calibri"/>
          <w:b/>
          <w:color w:val="4A6B25"/>
          <w:sz w:val="20"/>
        </w:rPr>
        <w:t xml:space="preserve">2. </w:t>
      </w:r>
      <w:r>
        <w:rPr>
          <w:rFonts w:ascii="Calibri" w:hAnsi="Calibri"/>
          <w:b w:val="0"/>
          <w:color w:val="3A4A28"/>
          <w:sz w:val="20"/>
        </w:rPr>
        <w:t>FY2026 adjusted EBITDA guidance raised to $80-105M representing near-doubling from FY2025's $43.7M, with potential further upside from the $14B+ pipeline converting to additional contracts [4]</w:t>
      </w:r>
    </w:p>
    <w:p>
      <w:pPr>
        <w:spacing w:before="40" w:after="40"/>
        <w:ind w:left="283"/>
      </w:pPr>
      <w:r>
        <w:rPr>
          <w:rFonts w:ascii="Calibri" w:hAnsi="Calibri"/>
          <w:b/>
          <w:color w:val="4A6B25"/>
          <w:sz w:val="20"/>
        </w:rPr>
        <w:t xml:space="preserve">3. </w:t>
      </w:r>
      <w:r>
        <w:rPr>
          <w:rFonts w:ascii="Calibri" w:hAnsi="Calibri"/>
          <w:b w:val="0"/>
          <w:color w:val="3A4A28"/>
          <w:sz w:val="20"/>
        </w:rPr>
        <w:t>Continued AI data center power demand from hyperscalers and independent power producers, validated by Board appointment of AI factory expert Dr. Akbari, positioning B&amp;W as a critical infrastructure provider in the multi-trillion dollar AI buildout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Class action lawsuit (Cho v. B&amp;W, April 2026) alleging undisclosed conflicts of interest between $2.4B Base Electron counterparty and B&amp;W's largest shareholder BRC — if the contract is unwound or renegotiated, the backlog and growth narrative collapse [5]</w:t>
      </w:r>
    </w:p>
    <w:p>
      <w:pPr>
        <w:spacing w:before="40" w:after="40"/>
        <w:ind w:left="283"/>
      </w:pPr>
      <w:r>
        <w:rPr>
          <w:rFonts w:ascii="Calibri" w:hAnsi="Calibri"/>
          <w:b/>
          <w:color w:val="4A6B25"/>
          <w:sz w:val="20"/>
        </w:rPr>
        <w:t xml:space="preserve">2. </w:t>
      </w:r>
      <w:r>
        <w:rPr>
          <w:rFonts w:ascii="Calibri" w:hAnsi="Calibri"/>
          <w:b w:val="0"/>
          <w:color w:val="3A4A28"/>
          <w:sz w:val="20"/>
        </w:rPr>
        <w:t>Deeply negative stockholders' equity (~-$232M) and GAAP losses create balance sheet fragility; any project cost overruns on the $2.4B contract — the largest in company history — could trigger a liquidity crisis [2]</w:t>
      </w:r>
    </w:p>
    <w:p>
      <w:pPr>
        <w:spacing w:before="40" w:after="40"/>
        <w:ind w:left="283"/>
      </w:pPr>
      <w:r>
        <w:rPr>
          <w:rFonts w:ascii="Calibri" w:hAnsi="Calibri"/>
          <w:b/>
          <w:color w:val="4A6B25"/>
          <w:sz w:val="20"/>
        </w:rPr>
        <w:t xml:space="preserve">3. </w:t>
      </w:r>
      <w:r>
        <w:rPr>
          <w:rFonts w:ascii="Calibri" w:hAnsi="Calibri"/>
          <w:b w:val="0"/>
          <w:color w:val="3A4A28"/>
          <w:sz w:val="20"/>
        </w:rPr>
        <w:t>Multi-year project execution risk on AI data center power construction — B&amp;W has historically struggled with thin margins on large-scale industrial contracts, and forward P/E of 33.79 prices in flawless execution that may not materialize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B&amp;W's core business involves physical-world engineering — steam generation, boiler systems, and power plant construction — that AI structurally cannot displace [1]. The company's 157-year heritage in energy infrastructure requires deep domain expertise, skilled labor, and physical asset construction. Moreover, the explosive growth of AI data centers is dramatically increasing demand for B&amp;W's services; AI's insatiable power requirements make B&amp;W a direct beneficiary rather than victim of AI expansion. Q2 2026 revenue of $319.7M with $100.7M from Base Electron confirms the AI infrastructure thesis is generating real revenue [4]. Dr. Akbari's board appointment for AI factory expertise validates B&amp;W's strategic positioning in this market. AI Opportunity (1/1): B&amp;W generates direct, quantifiable revenue from AI infrastructure — the $2.4B Base Electron contract delivers 1.2 GW of natural gas power specifically for AI data center campuses, contributing $100.7M in Q2 2026 alone [4]. The pipeline includes additional AI-related power generation opportunities exceeding $14B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Babcock &amp; Wilcox Q1 2026 Earnings Release — $214.4M revenue (+44% YoY), $16.1M adj EBITDA (+296%), $2.5B bookings, May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StockAnalysis/Yahoo Finance — BW Key Statistics, $17.04 stock price, $2.85B market cap, Forward PE 33.79, Profit Margin -15.24%,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B&amp;W $2.4B AI Data Center Contract with Base Electron — full notice to proceed, 1.2 GW natural gas power, Applied Digital partnership, March 2026</w:t>
      </w:r>
    </w:p>
    <w:p>
      <w:pPr>
        <w:spacing w:before="20" w:after="20"/>
        <w:ind w:left="170"/>
      </w:pPr>
      <w:r>
        <w:rPr>
          <w:rFonts w:ascii="Calibri" w:hAnsi="Calibri"/>
          <w:b/>
          <w:color w:val="4A6B25"/>
          <w:sz w:val="15"/>
        </w:rPr>
        <w:t xml:space="preserve">4. </w:t>
      </w:r>
      <w:r>
        <w:rPr>
          <w:rFonts w:ascii="Calibri" w:hAnsi="Calibri"/>
          <w:b w:val="0"/>
          <w:color w:val="3A4A28"/>
          <w:sz w:val="17"/>
        </w:rPr>
        <w:t>Babcock &amp; Wilcox Q2 2026 Results — $319.7M revenue (+130% YoY), $100.7M from Base Electron, Adj EBITDA $21.8M, FY2026 guidance raised to $80-105M, August 2026</w:t>
      </w:r>
    </w:p>
    <w:p>
      <w:pPr>
        <w:spacing w:before="20" w:after="20"/>
        <w:ind w:left="170"/>
      </w:pPr>
      <w:r>
        <w:rPr>
          <w:rFonts w:ascii="Calibri" w:hAnsi="Calibri"/>
          <w:b/>
          <w:color w:val="4A6B25"/>
          <w:sz w:val="15"/>
        </w:rPr>
        <w:t xml:space="preserve">5. </w:t>
      </w:r>
      <w:r>
        <w:rPr>
          <w:rFonts w:ascii="Calibri" w:hAnsi="Calibri"/>
          <w:b w:val="0"/>
          <w:color w:val="3A4A28"/>
          <w:sz w:val="17"/>
        </w:rPr>
        <w:t>Cho v. Babcock &amp; Wilcox Enterprises, Case No. 5:26-cv-00886 — class action alleging undisclosed counterparty conflicts, BRC insider selling, April 2026</w:t>
      </w:r>
    </w:p>
    <w:p>
      <w:pPr>
        <w:spacing w:before="20" w:after="20"/>
        <w:ind w:left="170"/>
      </w:pPr>
      <w:r>
        <w:rPr>
          <w:rFonts w:ascii="Calibri" w:hAnsi="Calibri"/>
          <w:b/>
          <w:color w:val="4A6B25"/>
          <w:sz w:val="15"/>
        </w:rPr>
        <w:t xml:space="preserve">6. </w:t>
      </w:r>
      <w:r>
        <w:rPr>
          <w:rFonts w:ascii="Calibri" w:hAnsi="Calibri"/>
          <w:b w:val="0"/>
          <w:color w:val="3A4A28"/>
          <w:sz w:val="17"/>
        </w:rPr>
        <w:t>Babcock &amp; Wilcox ESG and Sustainability Report 2024 — clean energy, decarbonization commitment, babcock.com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