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BZ</w:t>
      </w:r>
      <w:r>
        <w:rPr>
          <w:rFonts w:ascii="Calibri" w:hAnsi="Calibri"/>
          <w:b/>
          <w:color w:val="1A2010"/>
          <w:sz w:val="40"/>
        </w:rPr>
        <w:t xml:space="preserve">  Kanzhun Limited</w:t>
      </w:r>
    </w:p>
    <w:p>
      <w:pPr>
        <w:spacing w:after="120"/>
      </w:pPr>
      <w:r>
        <w:rPr>
          <w:rFonts w:ascii="Calibri" w:hAnsi="Calibri"/>
          <w:b/>
          <w:color w:val="6E8450"/>
          <w:sz w:val="18"/>
        </w:rPr>
        <w:t>GROWTH SLEEVE · 2026-08-31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China</w:t>
      </w:r>
    </w:p>
    <w:p>
      <w:pPr>
        <w:spacing w:after="80"/>
      </w:pPr>
      <w:r>
        <w:rPr>
          <w:rFonts w:ascii="Calibri" w:hAnsi="Calibri"/>
          <w:b w:val="0"/>
          <w:color w:val="3A4A28"/>
          <w:sz w:val="20"/>
        </w:rPr>
        <w:t>Kanzhun Limited operates BOSS Zhipin, China's largest online recruitment platform with 70.2 million monthly active users and 7.1 million paid enterprise customers. The platform uses AI-powered recommendation algorithms and its proprietary Nanbeige large language model to connect job seekers with employers through a direct real-time chat model, covering blue-collar, white-collar, and professional positions. Q2 2026 revenue reached RMB2.40B ($354M), up 14.1% YoY. The company commits at least 50% of prior-year adjusted net income to dividends and buybacks ($400M authorization). Founded in 2014 by CEO Peng Zhao, headquartered in Beijing, China. Market cap ~$8.0B.</w:t>
      </w:r>
    </w:p>
    <w:p>
      <w:r>
        <w:rPr>
          <w:rFonts w:ascii="Calibri" w:hAnsi="Calibri"/>
          <w:b/>
          <w:color w:val="6E8450"/>
          <w:sz w:val="18"/>
        </w:rPr>
        <w:t>4,884 Employees · https://ir.zhipin.com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Kanzhun delivered Q2 2026 revenue of RMB2.40B ($354M), up 14.1% YoY, with operating income surging 32.6% to RMB863M and 70.2M MAU (up 10.4%) — demonstrating accelerating growth after Q1's 7.6% revenue increase [1][2]. The direct recruitment model pioneered by BOSS Zhipin fundamentally disrupted China's opaque, intermediary-heavy hiring market, and the company continues to gain enterprise traction with 7.1M paid customers. AI Deployment (2/2): Kanzhun's open-sourced Nanbeige 4.1-3B model was ranked jointly #1 among sub-4B parameter models by Artificial Analysis, maintaining world-leading performance [4]. The company integrated DeepSeek-R1 for gray-box testing across app scenarios, and AI powers recommendation algorithms, resume polishing, message filtering, and interview coaching features serving 70.2M monthly active users [1][4]. An AI chatbot initiative for automated blue-collar 'big batch recruitment' is in development. Market Share (2/2): BOSS Zhipin is China's largest online recruitment platform with 70.2M average MAU (up 10.4% YoY) and 7.1M total paid enterprise customers (up 10.9% YoY), dominating blue-collar and micro-enterprise segments that legacy competitors Zhaopin and 51Job underserved [1][2]. Product Pipeline (1/2): Q3 2026 guidance of RMB2.41-2.50B (11.4-15.6% growth), AI chatbot for blue-collar recruitment, and international expansion provide forward visibility [2]. However, no specific next-generation product launches with dates were announced beyond continued AI integration. R&amp;D Intensity (1/1): Kanzhun historically invests ~26% of revenue in R&amp;D, well above industry average, and the self-developed Nanbeige LLM (ranked #1 in its class) demonstrates genuine AI research capability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BOSS Zhipin's core innovation — enabling direct conversation between job seekers and hiring managers ('boss zhi pin' means 'boss direct hire') — addresses a genuine problem in China's opaque recruitment market [4]. Founder Zhao describes the purpose as 'leveraging modern technology to restore what should have been simple and more elegant' in recruitment. The focus on underserved blue-collar workers and Tier 3+ cities adds social impact depth. However, the mission is functional rather than transformative. Community Impact (0/2): Kanzhun published its 2025 ESG Report covering six pillars including community care, but no specific dollar amounts for distinctive community programs were identified beyond the platform's inherent social value of connecting job seekers with employers [3]. Employee Retention (0/2): No specific data on employee turnover or tenure is publicly available for Kanzhun's 4,884-person workforce. Insider Buying (0/2): The company committed to return at least 50% of prior-year adjusted net income through dividends and buybacks ($400M authorization) [2], but these are corporate capital allocation decisions, not discretionary insider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Kanzhun's financial profile is exceptional across virtually all metrics. D/E of 1% is effectively debt-free with $3.05B net cash — a fortress balance sheet [5]. ROE of 23.94% substantially exceeds the 15% target, driven by net profit growth of 120% in Q1 and continued margin expansion [1][5]. Revenue growth YoY of 14.1% in Q2 2026 (accelerating from 7.6% in Q1) exceeds the 10% target, and 5-year revenue CAGR exceeds 20% [1][2]. Forward P/E of 12.50 and trailing P/E of 12.41 are deeply cheap for a profitable, growing tech platform [5]. PEG of 1.33 (based on 10.62% 3-year EPS growth forecast) scores favourably. Profit margin of 52.85% on 85.91% gross margins represents among the highest profitability in global recruitment — AI-driven efficiency creates structural margin advantage [2][5]. Operating income grew 32.6% to RMB863M ($127M) in Q2 2026. Infrastructure calculation (Growth): D/E 1% (1.0, 1x), ROE 23.94% (1.0, 2x), Rev Growth YoY 14.1% (1.0, 1x), Rev Growth 5yr CAGR 20% (1.0, 2x), Fwd P/E 12.50 (1.0, 1x), Profit Margin 52.85% (1.0, 1x), PEG 1.33 (0.84, 2x). Weighted sum = 9.67/10 × 10 = 9.7, rounds to 10. Liquidity easily passes: 6.1M avg volume × $17.80 = $108.6M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Kanzhun plays a moderately finite game under founder Peng Zhao's 12-year leadership. The deliberate focus on underserved blue-collar workers and Tier 3+ cities when competitors chased white-collar professionals reflects strategic patience, and the direct recruitment model is a genuine innovation that Zhao describes as 'restoring what should have been simple and elegant.' However, the company's primary narrative centres on financial metrics — revenue growth, net income growth, capital returns — rather than an inspiring cause. The cybersecurity review and competitive intensity of China's tech market constrain infinite game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BOSS Zhipin's 'direct recruitment model' — enabling job seekers to chat directly with hiring managers — addresses a real problem in China's opaque hiring market [4]. Zhao describes innovation as 'leveraging modern technology to restore what should have been simple and more elegant,' and his deliberate choice to serve blue-collar workers and micro-enterprises shows purpose-driven strategy. However, public communications emphasize financial performance (revenue growth, net income, capital returns, $400M buyback) over an inspiring vision of the future [1][2]. The purpose does not yet rise to a Just Cause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Founder Peng Zhao has led Kanzhun since 2014, providing 12 years of leadership continuity [4]. The 4,884-person workforce operates in a competitive Chinese tech environment. No specific retention, turnover, or cultural health data is publicly available. The company's organizational stability — no public leadership crises or mass layoffs — suggests adequate trust, but the demanding Chinese tech sector work culture makes it difficult to assess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Kanzhun's competitive positioning focuses on its dominance — 'China's largest online recruitment platform by MAU' (70.2M) — rather than acknowledging competitors' strengths or using rivalry for self-improvement [1][2]. The current competitive language is about maintaining and extending market leadership against Zhaopin, 51Job, and LinkedIn China rather than learning from what these platforms do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Kanzhun has evolved from a mobile-first job board to an AI-powered recruitment ecosystem, integrating DeepSeek-R1 and its self-developed Nanbeige LLM (ranked #1 among sub-4B parameter models) into the platform [4]. The expansion from white-collar to blue-collar recruitment, from Tier 1 to Tier 3+ cities, and now toward AI chatbot automation for batch hiring represent meaningful evolution. However, the core business — connecting job seekers with employers through a mobile platform — has remained fundamentally the same since founding.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Kanzhun continued to invest in AI and platform development while navigating a cybersecurity review by Chinese authorities that temporarily suspended new user registrations shortly after the 2021 IPO [4]. Continuing to grow through regulatory uncertainty and committing ~26% of revenue to R&amp;D while simultaneously returning 50%+ of adjusted net income to shareholders requires conviction and discipline [2]. However, no examples of costly long-term bets that sacrificed near-term earnings for long-term capability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Kanzhun operates China's dominant recruitment platform (70.2M MAU, 7.1M paid enterprise customers) with exceptional and improving financials — Q2 2026 revenue of RMB2.40B ($354M) grew 14.1% YoY (accelerating from Q1's 7.6%), operating income surged 32.6%, and the company maintains a 52.85% profit margin on 85.91% gross margins [2][5]. At 12.50x forward P/E with a PEG of 1.33, BZ trades at a deep China discount for a profitable, growing tech platform with a $3.05B net cash fortress balance sheet [5]. The Nanbeige 4.1-3B model (ranked #1 globally among sub-4B parameter models) and DeepSeek-R1 integration power AI-enhanced recruitment features [4]. Management commits at least 50% of adjusted net income through buybacks ($400M authorization) and dividends (0.94% yield), providing shareholder return visibility [2]. Q3 guidance of 11.4-15.6% revenue growth signals sustained momentum. The stock has recovered 32% from July lows, but remains well below its 2021 IPO levels.</w:t>
      </w:r>
    </w:p>
    <w:p>
      <w:pPr>
        <w:spacing w:after="120"/>
      </w:pPr>
      <w:r>
        <w:rPr>
          <w:rFonts w:ascii="Calibri" w:hAnsi="Calibri"/>
          <w:b w:val="0"/>
          <w:color w:val="3A4A28"/>
          <w:sz w:val="20"/>
        </w:rPr>
        <w:t>The bear case centres on China macro risk, regulatory uncertainty, and the structural China discount. As a Chinese ADR on NASDAQ (also HKEX: 2076), Kanzhun faces VIE structure risk, potential HFCAA delisting threats, and regulatory unpredictability from PRC authorities — the company was subject to a cybersecurity review and new user suspension shortly after its 2021 IPO [4]. China's challenging economic environment pressures employer recruitment spending, and while Q2 growth accelerated to 14.1%, this is below the 20%+ 5-year CAGR, suggesting growth rate normalization as the platform matures. The 120% YoY Q1 net income growth is not sustainable and reflects low prior-year comparables. AI is both enabler and potential disruptor — generalist AI tools could eventually bypass specialized recruitment platforms if employers use ChatGPT/DeepSeek to source candidates directly. International expansion remains limited, keeping BZ dependent on the Chinese labour market. Despite exceptional fundamentals, the China discount may persist indefinitely given U.S.-China geopolitical tensions, and the Inspire Impact Score of 0 (MIXED) provides no faith-alignment catalyst.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re-acceleration from Q1's 7.6% to Q2's 14.1% with Q3 guidance of 11.4-15.6% demonstrates sustained momentum that could narrow the China discount at 12.50x forward P/E [2]</w:t>
      </w:r>
    </w:p>
    <w:p>
      <w:pPr>
        <w:spacing w:before="40" w:after="40"/>
        <w:ind w:left="283"/>
      </w:pPr>
      <w:r>
        <w:rPr>
          <w:rFonts w:ascii="Calibri" w:hAnsi="Calibri"/>
          <w:b/>
          <w:color w:val="4A6B25"/>
          <w:sz w:val="20"/>
        </w:rPr>
        <w:t xml:space="preserve">2. </w:t>
      </w:r>
      <w:r>
        <w:rPr>
          <w:rFonts w:ascii="Calibri" w:hAnsi="Calibri"/>
          <w:b w:val="0"/>
          <w:color w:val="3A4A28"/>
          <w:sz w:val="20"/>
        </w:rPr>
        <w:t>Nanbeige LLM and DeepSeek-R1 AI integration driving operating leverage — operating income grew 32.6% on 14.1% revenue growth in Q2, with further margin expansion possible as AI chatbot for blue-collar batch hiring scales [2][4]</w:t>
      </w:r>
    </w:p>
    <w:p>
      <w:pPr>
        <w:spacing w:before="40" w:after="40"/>
        <w:ind w:left="283"/>
      </w:pPr>
      <w:r>
        <w:rPr>
          <w:rFonts w:ascii="Calibri" w:hAnsi="Calibri"/>
          <w:b/>
          <w:color w:val="4A6B25"/>
          <w:sz w:val="20"/>
        </w:rPr>
        <w:t xml:space="preserve">3. </w:t>
      </w:r>
      <w:r>
        <w:rPr>
          <w:rFonts w:ascii="Calibri" w:hAnsi="Calibri"/>
          <w:b w:val="0"/>
          <w:color w:val="3A4A28"/>
          <w:sz w:val="20"/>
        </w:rPr>
        <w:t>Capital return program targeting 50%+ of adjusted net income through $400M buyback authorization and newly initiated dividends provides downside protection and signals management confidence in cash generation durability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China macro and regulatory risk — VIE structure, HFCAA delisting threat, PRC government cybersecurity scrutiny, and potential regulatory intervention could destroy shareholder value regardless of fundamentals; the 2021 cybersecurity review demonstrates this risk is real, not theoretical [3][4]</w:t>
      </w:r>
    </w:p>
    <w:p>
      <w:pPr>
        <w:spacing w:before="40" w:after="40"/>
        <w:ind w:left="283"/>
      </w:pPr>
      <w:r>
        <w:rPr>
          <w:rFonts w:ascii="Calibri" w:hAnsi="Calibri"/>
          <w:b/>
          <w:color w:val="4A6B25"/>
          <w:sz w:val="20"/>
        </w:rPr>
        <w:t xml:space="preserve">2. </w:t>
      </w:r>
      <w:r>
        <w:rPr>
          <w:rFonts w:ascii="Calibri" w:hAnsi="Calibri"/>
          <w:b w:val="0"/>
          <w:color w:val="3A4A28"/>
          <w:sz w:val="20"/>
        </w:rPr>
        <w:t>Revenue growth normalization — Q2's 14.1% growth is well below the 20%+ 5-year CAGR, and continued Chinese economic weakness could further pressure employer recruitment spending, particularly in the blue-collar and SME segments that are BZ's core market [2]</w:t>
      </w:r>
    </w:p>
    <w:p>
      <w:pPr>
        <w:spacing w:before="40" w:after="40"/>
        <w:ind w:left="283"/>
      </w:pPr>
      <w:r>
        <w:rPr>
          <w:rFonts w:ascii="Calibri" w:hAnsi="Calibri"/>
          <w:b/>
          <w:color w:val="4A6B25"/>
          <w:sz w:val="20"/>
        </w:rPr>
        <w:t xml:space="preserve">3. </w:t>
      </w:r>
      <w:r>
        <w:rPr>
          <w:rFonts w:ascii="Calibri" w:hAnsi="Calibri"/>
          <w:b w:val="0"/>
          <w:color w:val="3A4A28"/>
          <w:sz w:val="20"/>
        </w:rPr>
        <w:t>AI platform disruption — generalist AI tools and larger Chinese tech platforms (Alibaba, ByteDance, Tencent) could disintermediate specialized recruitment by enabling direct employer-candidate AI matching without BOSS Zhipin's intermediation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Kanzhun's BOSS Zhipin platform is protected by powerful network effects — 70.2M monthly active users and 7.1M paid enterprise customers create a data flywheel that AI alone cannot replicate [1][2]. The recruitment matching algorithm benefits from proprietary interaction data (billions of employer-seeker conversations) accumulated over 12 years that would take competitors years to match. Regulatory barriers in China add further protection against foreign AI competitors. However, generalist AI platforms (ChatGPT, DeepSeek, Gemini) could theoretically disrupt recruitment by enabling direct AI-powered job matching without specialized platforms, and larger Chinese tech companies (Alibaba, ByteDance) could deploy AI recruitment solutions leveraging their existing user bases. AI Opportunity (1/1): Kanzhun actively generates value from AI — the Nanbeige 4.1-3B model (ranked #1 among sub-4B parameter models globally), DeepSeek-R1 integration, and AI-powered recommendation algorithms power core features serving 70.2M users, and AI-driven efficiency contributed to operating income growing 32.6% YoY while revenue grew 14.1% in Q2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Kanzhun Q1 2026 Financial Results — RMB2.07B revenue (+7.6%), net income +120% to RMB1.13B, 60.9M MAU (+5.7%), GlobeNewsWire, May 2026</w:t>
      </w:r>
    </w:p>
    <w:p>
      <w:pPr>
        <w:spacing w:before="20" w:after="20"/>
        <w:ind w:left="170"/>
      </w:pPr>
      <w:r>
        <w:rPr>
          <w:rFonts w:ascii="Calibri" w:hAnsi="Calibri"/>
          <w:b/>
          <w:color w:val="4A6B25"/>
          <w:sz w:val="15"/>
        </w:rPr>
        <w:t xml:space="preserve">2. </w:t>
      </w:r>
      <w:r>
        <w:rPr>
          <w:rFonts w:ascii="Calibri" w:hAnsi="Calibri"/>
          <w:b w:val="0"/>
          <w:color w:val="3A4A28"/>
          <w:sz w:val="17"/>
        </w:rPr>
        <w:t>Kanzhun Q2 2026 Financial Results — RMB2.40B revenue (+14.1%), operating income +32.6% to RMB863M, 70.2M MAU (+10.4%), Q3 guidance 11.4-15.6%, GlobeNewsWire, August 2026</w:t>
      </w:r>
    </w:p>
    <w:p>
      <w:pPr>
        <w:spacing w:before="20" w:after="20"/>
        <w:ind w:left="170"/>
      </w:pPr>
      <w:r>
        <w:rPr>
          <w:rFonts w:ascii="Calibri" w:hAnsi="Calibri"/>
          <w:b/>
          <w:color w:val="4A6B25"/>
          <w:sz w:val="15"/>
        </w:rPr>
        <w:t xml:space="preserve">3. </w:t>
      </w:r>
      <w:r>
        <w:rPr>
          <w:rFonts w:ascii="Calibri" w:hAnsi="Calibri"/>
          <w:b w:val="0"/>
          <w:color w:val="3A4A28"/>
          <w:sz w:val="17"/>
        </w:rPr>
        <w:t>Kanzhun 2025 ESG Report — Six ESG pillars, corporate governance framework, community care initiatives, GlobeNewsWire, April 2026</w:t>
      </w:r>
    </w:p>
    <w:p>
      <w:pPr>
        <w:spacing w:before="20" w:after="20"/>
        <w:ind w:left="170"/>
      </w:pPr>
      <w:r>
        <w:rPr>
          <w:rFonts w:ascii="Calibri" w:hAnsi="Calibri"/>
          <w:b/>
          <w:color w:val="4A6B25"/>
          <w:sz w:val="15"/>
        </w:rPr>
        <w:t xml:space="preserve">4. </w:t>
      </w:r>
      <w:r>
        <w:rPr>
          <w:rFonts w:ascii="Calibri" w:hAnsi="Calibri"/>
          <w:b w:val="0"/>
          <w:color w:val="3A4A28"/>
          <w:sz w:val="17"/>
        </w:rPr>
        <w:t>BOSS Zhipin AI Strategy — Nanbeige 4.1-3B model ranked #1 sub-4B parameter, DeepSeek-R1 integration, AI chatbot for batch recruitment, Peng Zhao CEO, Bloomberg/AIPROem,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Yahoo Finance — BZ Key Statistics: Stock Price $17.80, PE 12.41, Forward PE 12.50, PEG 1.33, ROE 23.94%, Profit Margin 52.85%,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