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CAI</w:t>
      </w:r>
      <w:r>
        <w:rPr>
          <w:rFonts w:ascii="Calibri" w:hAnsi="Calibri"/>
          <w:b/>
          <w:color w:val="1A2010"/>
          <w:sz w:val="40"/>
        </w:rPr>
        <w:t xml:space="preserve">  Caris Life Sciences, Inc.</w:t>
      </w:r>
    </w:p>
    <w:p>
      <w:pPr>
        <w:spacing w:after="120"/>
      </w:pPr>
      <w:r>
        <w:rPr>
          <w:rFonts w:ascii="Calibri" w:hAnsi="Calibri"/>
          <w:b/>
          <w:color w:val="6E8450"/>
          <w:sz w:val="18"/>
        </w:rPr>
        <w:t>GROWTH SLEEVE · 2026-09-06 · Inspire: 47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NASDAQ · United States</w:t>
      </w:r>
    </w:p>
    <w:p>
      <w:pPr>
        <w:spacing w:after="80"/>
      </w:pPr>
      <w:r>
        <w:rPr>
          <w:rFonts w:ascii="Calibri" w:hAnsi="Calibri"/>
          <w:b w:val="0"/>
          <w:color w:val="3A4A28"/>
          <w:sz w:val="20"/>
        </w:rPr>
        <w:t>Caris Life Sciences is a precision oncology and molecular science company that performs Whole Exome and Whole Transcriptome Sequencing (WES/WTS) for cancer therapy selection. The company operates one of the largest clinico-genomic databases in oncology (1M+ cases, 50B+ molecular markers) and applies AI/ML bioinformatics to classify cancer at the molecular level, predict therapy response, and develop blood-based early detection assays (Caris Detect). Q2 2026 revenue reached $263.7M (up 45% YoY) with 59,200 clinical cases and 68% gross margin, prompting management to raise FY2026 guidance to $1.03-$1.04B (27-28% growth). Founded in 2008 by David D. Halbert, headquartered in Irving, Texas.</w:t>
      </w:r>
    </w:p>
    <w:p>
      <w:r>
        <w:rPr>
          <w:rFonts w:ascii="Calibri" w:hAnsi="Calibri"/>
          <w:b/>
          <w:color w:val="6E8450"/>
          <w:sz w:val="18"/>
        </w:rPr>
        <w:t>1,850 Employees · https://www.carislifesciences.com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Q2 2026 revenue surged 45% YoY to $263.7M with molecular profiling services up 55% to $252.3M and approximately 59,200 clinical cases completed (up 18% YoY), following Q1 2026's 79% YoY growth to $216.2M [1]. Management raised FY2026 guidance to $1.03-$1.04B (27-28% growth), confirming the transition from high-growth startup to scaled diagnostics leader. The database exceeded 1 million matched genomic profiles — unprecedented scale in precision oncology. AI Deployment (2/2): AI/ML is integral to the product — Caris applies artificial intelligence and machine learning across 50B+ molecular markers to classify cancers, predict therapy response, and power the Caris Detect MCED test [3][4]. Each additional case improves model accuracy in a self-reinforcing flywheel. Five consecutive quarters of positive adjusted EBITDA ($55.7M in Q2) validate the AI-powered business model. Market Share (2/2): Caris operates the largest clinico-genomic database in oncology with 1M+ cases, exceeding Foundation Medicine (Roche), Tempus AI, and Guardant in database scale [3][4]. The 18% YoY case volume growth to 59,200 quarterly cases demonstrates continued share gains. Over 1,000 published studies validate clinical utility. Product Pipeline (1/2): Caris Detect MCED test with key clinical accuracy readout in progress, expanding Pharma &amp; Research revenue line, and raised FY2026 guidance to $1.03-$1.04B [1]. The MCED market is multi-billion dollar TAM but commercially early-stage. R&amp;D Intensity (1/1): Heavy R&amp;D investment in MCED, AI bioinformatics, and molecular science with 1,000+ published studies; Chief Scientific Officer appointed to lead R&amp;D strategy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Founder/CEO David Halbert built Caris around the mission to 'improve the human condition' with 'The Mom Rule' — making decisions as if the patient were your own mother [4]. Halbert states Caris was 'the first and only company I founded without a business model, with the only purpose being to help patients live longer and have a better quality of life.' This is specific, thoughtful, and clearly shapes strategic decisions, validated by 18 years of execution. Community Impact (1/2): Over 200,000+ clinical therapy selection cases in FY2025 with documented impact on treatment decisions for cancer patients, plus 1,000+ published studies advancing oncology knowledge [1][4]. Real clinical impact but no specific dollar amounts for charitable giving identified. Employee Retention (0/2): No specific retention, tenure, or turnover data available for the ~1,850-person workforce. Recent executive appointments suggest team building phase [4]. Insider Buying (1/2): Director Jeff Vacirca purchased 31,050 shares for $501,426 at $16.13-$16.15 in May 2026; total insider buying of approximately $612K across multiple directors [5]. Meaningful director-level conviction, though no CEO open-market purchases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Q2 2026 data, reflecting significant improvement from the prior screen. D/E of 66% scores 1.0 with $821M in cash providing strong liquidity [6]. The critical improvement is ROE turning positive at approximately 11% (TTM basis including Q4 2025's $82M net income), now scoring 0.73 at 2x weight versus the prior screen's negative ROE that scored 0.0 [6]. Revenue growth YoY of 45% (Q2 2026) far exceeds the 10% target, scoring 1.0 [1]. Forward P/E of 143.89 remains extremely elevated (near-breakeven company transitioning to profitability) and scores 0.0 [6]. Profit margin is approximately 0% (Q2 net loss of $0.6M on $263.7M revenue) scoring 0.0, though this represents massive improvement from $71.8M loss in Q2 2025 [1]. Revenue Growth 5yr CAGR and Forward PEG unavailable (post-IPO company). Weighted sum: (D/E: 1.0 + ROE: 1.466 + RevYoY: 1.0 + FwdPE: 0.0 + Margin: 0.0) = 3.47 / max 6.0 = 5.78, rounded to 6 [6]. Liquidity floor easily cleared at ~$20.85 x 2M+ avg daily volume = $41.7M+.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Caris is a founder-led precision medicine company with one of the strongest Just Cause narratives in healthcare — David Halbert founded Caris without a business model, purely to help cancer patients, and invested 18 years building the world's largest clinico-genomic database before reaching profitability. Q2 2026's near-breakeven result ($0.6M loss) validates the long-term patience. The 'Mom Rule' decision framework, 1,000+ published studies, and MCED launch demonstrate genuine infinite thinking. However, a 2022 False Claims Act settlement and the lack of a tested leadership succession plan temper the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'Improve the human condition' and 'The Mom Rule' represent a deeply genuine purpose validated by 18 years of consistent execution — building the world's largest clinico-genomic database (1M+ cases), 1,000+ published studies, and launching MCED when profiling was the profitable core business [4]. Halbert founded Caris without a business model during the GFC, purely to help patients. Q2 2026's near-breakeven result validates the patience of building capability before extracting profit. However, the Just Cause has not been tested through a leadership transition — Halbert has been the only CEO since founding.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Founder CEO Halbert has led since 2008, providing leadership continuity through 18 years of private operation and the 2025 IPO. Recent appointments of Chief Scientific Officer, CFO, and Chief People Officer signal deliberate organizational building [4]. The 1,850-person workforce continues to grow with case volume up 18% YoY. However, no specific retention or tenure data is available to confirm a high-trust environment.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Caris competes against well-funded rivals — Tempus AI, Foundation Medicine (Roche), Guardant Health, and Natera — and uses competitive pressure to accelerate its own capabilities rather than attacking competitors [3]. The company's response to competition is to deepen its data moat (1M+ cases), expand into MCED, and publish more studies (1,000+), demonstrating a 'get better' orientation.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Caris has expanded methodically from solid tumor molecular profiling to blood-based multi-cancer early detection (Caris Detect), MRD monitoring, and pharma research partnerships [1][3]. The expansion from characterizing known cancers to detecting unknown cancers represents meaningful strategic evolution driven by the Just Cause rather than market pressure. However, the core platform (molecular analysis + database) remains unchanged.</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Halbert founded Caris without a business model during the 2008 financial crisis, then invested 18 years building the world's largest clinico-genomic database before achieving profitability — choosing WES/WTS as the gold standard when most labs offered cheaper targeted panels [4]. Q2 2026 marks the fifth consecutive quarter of positive adjusted EBITDA ($55.7M) and near-breakeven net results, vindicating the patience [1]. Launching Caris Detect MCED while still transitioning to profitability represents a multi-hundred-million-dollar bet on a new market. The 2022 $2.8M False Claims Act settlement is a governance blemish but does not negate the pattern of courageous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Caris Life Sciences is the breakout story in precision oncology — Q2 2026 revenue surged 45% YoY to $263.7M with gross margin expanding to 68% (up 500bps YoY), and the company achieved its fifth consecutive quarter of positive adjusted EBITDA at $55.7M [1]. Management raised FY2026 revenue guidance to $1.03-$1.04B (27-28% growth) while the near-breakeven net result ($0.6M loss vs $71.8M loss in Q2 2025) demonstrates accelerating operating leverage. The competitive moat is durable: Caris operates the largest clinico-genomic database in oncology (1M+ cases, 50B+ markers, 1,000+ published studies) paired with proprietary AI/ML bioinformatics — a flywheel where each additional case improves model accuracy [3][4]. The stock at $20.85 reflects significant appreciation from the June 2025 IPO but the $1.03B+ revenue trajectory at 68% gross margins suggests substantial earnings power as the profitability transition completes. The $821M cash position provides runway for the Caris Detect MCED launch [6].</w:t>
      </w:r>
    </w:p>
    <w:p>
      <w:pPr>
        <w:spacing w:after="120"/>
      </w:pPr>
      <w:r>
        <w:rPr>
          <w:rFonts w:ascii="Calibri" w:hAnsi="Calibri"/>
          <w:b w:val="0"/>
          <w:color w:val="3A4A28"/>
          <w:sz w:val="20"/>
        </w:rPr>
        <w:t>The bear case centers on valuation, execution, and competitive risk. At Forward P/E of 143.89x (reflecting near-breakeven profitability) and ~$9.2B market cap, the stock prices in significant future earnings growth that requires sustained 25%+ revenue growth and margin expansion beyond 68% gross margins [6]. Q2 2026 gross margin of 68% was meaningfully below Q4 2025's 75%, raising questions about margin sustainability as the case mix evolves. Revenue growth decelerated from 79% (Q1) to 45% (Q2), a natural slowdown but one that narrows the margin for error on the $1.04B guidance. The 2022 $2.8M False Claims Act settlement for delayed test submissions underscores Medicare billing compliance risk — payer reimbursement is a primary revenue driver [7]. Tempus AI, Foundation Medicine (Roche), Guardant Health, and Natera all compete aggressively with substantial resources, and any payer pricing pressure on comprehensive genomic profiling could compress margins. The lack of a tested leadership succession beyond founder Halbert remains a governance gap.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Achieving raised FY2026 revenue guidance of $1.03-$1.04B (27-28% growth) with continued path to full-year GAAP profitability, as Q2's near-breakeven result and $55.7M adjusted EBITDA suggest the profitability inflection is imminent [1]</w:t>
      </w:r>
    </w:p>
    <w:p>
      <w:pPr>
        <w:spacing w:before="40" w:after="40"/>
        <w:ind w:left="283"/>
      </w:pPr>
      <w:r>
        <w:rPr>
          <w:rFonts w:ascii="Calibri" w:hAnsi="Calibri"/>
          <w:b/>
          <w:color w:val="4A6B25"/>
          <w:sz w:val="20"/>
        </w:rPr>
        <w:t xml:space="preserve">2. </w:t>
      </w:r>
      <w:r>
        <w:rPr>
          <w:rFonts w:ascii="Calibri" w:hAnsi="Calibri"/>
          <w:b w:val="0"/>
          <w:color w:val="3A4A28"/>
          <w:sz w:val="20"/>
        </w:rPr>
        <w:t>Caris Detect MCED clinical accuracy readout and commercial acceleration, expanding the TAM from molecular profiling (~$5B) into multi-cancer early detection (~$50B+ addressable market) [3]</w:t>
      </w:r>
    </w:p>
    <w:p>
      <w:pPr>
        <w:spacing w:before="40" w:after="40"/>
        <w:ind w:left="283"/>
      </w:pPr>
      <w:r>
        <w:rPr>
          <w:rFonts w:ascii="Calibri" w:hAnsi="Calibri"/>
          <w:b/>
          <w:color w:val="4A6B25"/>
          <w:sz w:val="20"/>
        </w:rPr>
        <w:t xml:space="preserve">3. </w:t>
      </w:r>
      <w:r>
        <w:rPr>
          <w:rFonts w:ascii="Calibri" w:hAnsi="Calibri"/>
          <w:b w:val="0"/>
          <w:color w:val="3A4A28"/>
          <w:sz w:val="20"/>
        </w:rPr>
        <w:t>Database flywheel exceeding 1M matched genomic profiles strengthens AI/ML model accuracy, driving further case volume growth (18% YoY in Q2) and market share gains vs. Tempus, Foundation Medicine, Guardant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Valuation risk — Forward P/E of 143.89x and ~$9.2B market cap on near-breakeven earnings leaves minimal margin for execution misses; revenue growth deceleration from 79% to 45% narrows the window for hitting the raised $1.04B guidance ceiling [1][6]</w:t>
      </w:r>
    </w:p>
    <w:p>
      <w:pPr>
        <w:spacing w:before="40" w:after="40"/>
        <w:ind w:left="283"/>
      </w:pPr>
      <w:r>
        <w:rPr>
          <w:rFonts w:ascii="Calibri" w:hAnsi="Calibri"/>
          <w:b/>
          <w:color w:val="4A6B25"/>
          <w:sz w:val="20"/>
        </w:rPr>
        <w:t xml:space="preserve">2. </w:t>
      </w:r>
      <w:r>
        <w:rPr>
          <w:rFonts w:ascii="Calibri" w:hAnsi="Calibri"/>
          <w:b w:val="0"/>
          <w:color w:val="3A4A28"/>
          <w:sz w:val="20"/>
        </w:rPr>
        <w:t>Reimbursement and regulatory risk — Medicare is a critical payer and the 2022 $2.8M FCA settlement underscores billing compliance exposure; any rate reduction on comprehensive genomic profiling would directly compress margins [7]</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well-funded rivals (Tempus AI, Foundation Medicine/Roche, Guardant, Natera) with deeper pockets and established platforms targeting the same precision oncology and MCED markets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Caris is an AI-native diagnostics company — its competitive moat IS the proprietary 1M+ case clinico-genomic database combined with AI/ML algorithms for cancer classification and therapy prediction [3][4]. AI is an enabler rather than a threat: more data plus better models directly improves Caris Detect accuracy and the clinical value of molecular profiling reports. The regulated clinical lab moat (CAP/CLIA accreditation, payer reimbursement contracts, physician relationships) protects against generic AI disruption. Physical specimen collection and laboratory processing cannot be replaced by AI. AI Opportunity (1/1): The entire revenue base relies on AI-powered molecular analysis, and the Caris Detect MCED test — powered by AI analysis of 50B+ molecular markers — creates multi-billion dollar TAM expansion into early cancer detection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Caris Life Sciences Q2 2026 Earnings Release — $263.7M revenue (up 45% YoY), 68% gross margin (+500bps), $0.6M net loss (vs $71.8M loss Q2 2025), $55.7M adj EBITDA (5th consecutive positive quarter), $6.4M FCF, FY2026 guidance raised to $1.03-$1.04B, August 2026</w:t>
      </w:r>
    </w:p>
    <w:p>
      <w:pPr>
        <w:spacing w:before="20" w:after="20"/>
        <w:ind w:left="170"/>
      </w:pPr>
      <w:r>
        <w:rPr>
          <w:rFonts w:ascii="Calibri" w:hAnsi="Calibri"/>
          <w:b/>
          <w:color w:val="4A6B25"/>
          <w:sz w:val="15"/>
        </w:rPr>
        <w:t xml:space="preserve">2. </w:t>
      </w:r>
      <w:r>
        <w:rPr>
          <w:rFonts w:ascii="Calibri" w:hAnsi="Calibri"/>
          <w:b w:val="0"/>
          <w:color w:val="3A4A28"/>
          <w:sz w:val="17"/>
        </w:rPr>
        <w:t>Caris Life Sciences Q1 2026 Earnings Release — $216.2M revenue (up 79% YoY), 65% gross margin, $0.5M net loss, $22.5M FCF, May 2026</w:t>
      </w:r>
    </w:p>
    <w:p>
      <w:pPr>
        <w:spacing w:before="20" w:after="20"/>
        <w:ind w:left="170"/>
      </w:pPr>
      <w:r>
        <w:rPr>
          <w:rFonts w:ascii="Calibri" w:hAnsi="Calibri"/>
          <w:b/>
          <w:color w:val="4A6B25"/>
          <w:sz w:val="15"/>
        </w:rPr>
        <w:t xml:space="preserve">3. </w:t>
      </w:r>
      <w:r>
        <w:rPr>
          <w:rFonts w:ascii="Calibri" w:hAnsi="Calibri"/>
          <w:b w:val="0"/>
          <w:color w:val="3A4A28"/>
          <w:sz w:val="17"/>
        </w:rPr>
        <w:t>Caris Life Sciences — Caris Detect MCED Launch, Platform Technology, 1M+ Case Database, 50B+ Markers — carislifesciences.com,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Caris Life Sciences — Leadership, David D. Halbert Bio, 'The Mom Rule', Mission and Values — carislifesciences.com,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Investing.com / MarketScreener — Director Jeff Vacirca $501K Insider Purchase, Insider Transaction Activity, May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TipRanks — CAI price $20.85, market cap ~$9.2B, Forward P/E 143.89, D/E 66%, ROE 11%, Cash $821M,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U.S. DOJ — Caris Life Sciences $2.8M False Claims Act Settlement (Genetic Cancer Screening Test Submission Delays), 2022</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