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CALM</w:t>
      </w:r>
      <w:r>
        <w:rPr>
          <w:rFonts w:ascii="Calibri" w:hAnsi="Calibri"/>
          <w:b/>
          <w:color w:val="1A2010"/>
          <w:sz w:val="40"/>
        </w:rPr>
        <w:t xml:space="preserve">  Cal-Maine Foods, Inc.</w:t>
      </w:r>
    </w:p>
    <w:p>
      <w:pPr>
        <w:spacing w:after="120"/>
      </w:pPr>
      <w:r>
        <w:rPr>
          <w:rFonts w:ascii="Calibri" w:hAnsi="Calibri"/>
          <w:b/>
          <w:color w:val="6E8450"/>
          <w:sz w:val="18"/>
        </w:rPr>
        <w:t>DIVIDEND SLEEVE · 2026-09-24 · Inspire: 33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Farm Products · NASDAQ · United States</w:t>
      </w:r>
    </w:p>
    <w:p>
      <w:pPr>
        <w:spacing w:after="80"/>
      </w:pPr>
      <w:r>
        <w:rPr>
          <w:rFonts w:ascii="Calibri" w:hAnsi="Calibri"/>
          <w:b w:val="0"/>
          <w:color w:val="3A4A28"/>
          <w:sz w:val="20"/>
        </w:rPr>
        <w:t>Cal-Maine Foods is the largest producer and distributor of shell eggs in the United States, operating through Conventional Shell Eggs, Specialty Shell Eggs, and Prepared Foods segments. The company offers specialty products including cage-free, organic, free-range, and nutritionally enhanced eggs under brands such as Egg-Land's Best and Land O' Lakes. Cal-Maine reported FY2026 (ended May 2026) revenue of $2.91B (-31.7% YoY) and net income of $316.7M as egg prices normalized from the avian flu-driven highs of FY2025 [1]. The Prepared Foods segment, anchored by the Crepini acquisition, grew 604% in the first three quarters, emerging as a meaningful diversification avenue [2].</w:t>
      </w:r>
    </w:p>
    <w:p>
      <w:r>
        <w:rPr>
          <w:rFonts w:ascii="Calibri" w:hAnsi="Calibri"/>
          <w:b/>
          <w:color w:val="6E8450"/>
          <w:sz w:val="18"/>
        </w:rPr>
        <w:t>4,762 Employees · https://www.calmainefoods.com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Cal-Maine completed the acquisition of Rose Acre Farms, the second-largest U.S. egg producer, consolidating market leadership. The Crepini acquisition in 2024 launched the Prepared Foods segment (pre-cooked egg patties, omelets, wraps), which grew 604% in the first three quarters of FY2026 to $219.2M — a genuine new revenue stream [2]. However, these are acquisitive extensions rather than organic product innovation or business model transformation. AI Deployment (0/2): No evidence of AI-powered products or quantified AI-driven efficiency gains. Egg production remains a traditional agricultural operation with limited technology deployment. Market Share (2/2): Cal-Maine is the dominant U.S. shell egg producer with approximately 25-30% national market share — the largest by a significant margin in a fragmented industry. The Rose Acre acquisition further consolidated this category leadership [1]. Product Pipeline (1/2): The specialty egg shift (cage-free, organic, free-range) and Prepared Foods expansion provide clear growth avenues. Specialty egg sales of $858.3M declined only 1.6% while conventional eggs fell 45.6%, validating the specialty mix strategy [2]. But no specific next-gen products with launch dates and revenue targets have been disclosed. R&amp;D Intensity (0/1): Minimal R&amp;D spending relative to revenue. Agricultural commodity production does not require technology investment at the level of manufacturing or tech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Cal-Maine's public positioning centers on being 'the largest producer and distributor of fresh shell eggs in the United States' — a statement of market position, not purpose. The company's website and investor materials emphasize operational scale and efficiency without articulating why the company exists beyond producing and selling eggs profitably [3]. This is generic boilerplate interchangeable with any commodity food producer. Community Impact (0/2): No evidence of charitable foundation, community investment programs, or philanthropic initiatives aligned with Kingdom-building values was identified in public materials or search results. Employee Retention (0/2): No publicly available retention, tenure, or voluntary turnover data. The company's 4,762 employees include production workers in agricultural facilities where labor conditions data is not disclosed. Insider Buying (0/2): Cal-Maine is controlled by the Adams family through super-voting shares, ensuring long-term alignment. However, no evidence of meaningful open-market insider buying by executives in the last 12 months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Cal-Maine's balance sheet is conservatively managed with no meaningful long-term debt (D/E unavailable, likely near 0% — excluded from calculation) [5]. ROE of 12.2% scores 0.815 against the 15% target, reflecting a period of egg price normalization from FY2025 peaks. The primary drag is revenue growth: YoY of -49.9% reflects Q4 FY2026 comparison against the avian flu-elevated Q4 FY2025, scoring 0 (below -20% floor). Revenue 5yr CAGR of approximately -2.5% scores weakly as egg price volatility creates wild revenue swings [1]. Forward P/E of 24.61 scores 0.885 against the 20x target. Profit margin of 10.9% is moderate for a food producer. Among dividend metrics, the variable dividend policy (1/3 of net income) results in a 72.4% payout ratio and 0 consecutive years of dividend growth, as FY2026 dividends declined from FY2025's extraordinary levels. The stock clears the liquidity floor with ~$68.7M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Cal-Maine has operated continuously since 1957 — nearly 70 years — with Adams family control since 1969, providing multi-generational stewardship that Sinek would acknowledge as a positive signal. CEO Sherman Miller has led since 2018 with stability. However, the company lacks a compelling Just Cause beyond operational scale, and the 2026 antitrust complaint by the DOJ and 16 states alleging Sherman Act violations, combined with the 2023 price-fixing liability judgment for conduct in 2004-2008, reveals a pattern of finite competitive behavior that directly contradicts Sinek's infinite game principles [4]. The company plays to dominate the egg market rather than to advance a larger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Cal-Maine's purpose is producing and distributing shell eggs at scale. Feeding people is inherently valuable, and the shift toward specialty eggs (cage-free, organic, free-range) shows some responsiveness to evolving consumer values, but the company has never articulated a Just Cause that connects its work to a larger vision of a better future. The mission reads as operational excellence in commodity production — a valid business strategy but not a cause people would sacrifice to advance. The Adams family's multi-generational stewardship provides continuity but does not substitute for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Cal-Maine maintains organizational stability with CEO Sherman Miller serving since 2018 (8+ years) and the appointment of the company's first Chief Strategy Officer in 2025 signaling institutional maturation [3]. The company has 4,762 employees with no public reports of significant labor disputes or cultural dysfunction. However, no evidence of exceptional trust, employee empowerment, or cultural practices creating psychological safety was found. Agricultural production environments face inherent challenges in building high-trust cultures.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Cal-Maine's competitive approach is fundamentally finite. The 2023 jury verdict finding Cal-Maine liable for colluding with other egg producers to reduce supply and increase prices (2004-2008), combined with the June 2026 antitrust complaint by the DOJ and 16 states alleging Sherman Act violations, reveals a pattern of competing to control the market rather than improve through competition [4]. This is the antithesis of Sinek's worthy rivals concept.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Cal-Maine has shown strategic adaptation through two meaningful pivots: the shift from conventional to specialty eggs (cage-free now represents a growing share of revenue, declining only 1.6% vs conventional's 45.6% decline) and the launch of the Prepared Foods segment through the Crepini acquisition, growing 604% to $219.2M [2]. These moves diversify beyond commodity egg pricing volatility. However, the company remains fundamentally an egg company — these are incremental extensions, not transformative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Rose Acre Farms acquisition consolidated market leadership and required significant capital deployment. The Crepini acquisition and Prepared Foods expansion represent strategic investment in diversification away from commodity price volatility. The hiring of a first-ever Chief Strategy Officer in 2025 signals institutional commitment to long-term planning [3]. However, no examples of leadership sacrificing short-term earnings for long-term capability — the hallmark of Sinek's courageous leadership —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Cal-Maine at 10.8x trailing earnings (24.6x forward) is the dominant U.S. shell egg producer with ~25-30% national market share, a fortress balance sheet with virtually no debt, and a variable dividend yielding 6.69% that provides significant income during high-earnings periods [1][5]. The strategic pivot toward specialty eggs (cage-free, organic) and the Prepared Foods segment ($219.2M revenue, +604%) provides diversification away from commodity egg price volatility, with specialty sales declining only 1.6% vs conventional's 45.6% drop in FY2026 [2]. The Rose Acre acquisition further consolidates market leadership. Cal-Maine's business is essentially immune to AI disruption — physical egg production, processing, and cold-chain distribution cannot be automated or disintermediated by artificial intelligence.</w:t>
      </w:r>
    </w:p>
    <w:p>
      <w:pPr>
        <w:spacing w:after="120"/>
      </w:pPr>
      <w:r>
        <w:rPr>
          <w:rFonts w:ascii="Calibri" w:hAnsi="Calibri"/>
          <w:b w:val="0"/>
          <w:color w:val="3A4A28"/>
          <w:sz w:val="20"/>
        </w:rPr>
        <w:t>The bear case centers on extreme commodity cyclicality, antitrust exposure, and the absence of growth catalysts. Revenue swung from $4.26B (FY2025) to $2.91B (FY2026), a -31.7% decline, as egg prices normalized from avian flu-driven peaks — and Q4 FY2026 posted a net loss of $35.9M [1]. EPS collapsed 73.4% from $25.04 to $6.65, demonstrating the earnings volatility inherent in commodity agriculture. Forward P/E of 24.6x implies the market expects further earnings compression. The DOJ antitrust complaint filed in June 2026, alongside the 2023 price-fixing liability judgment, creates material legal and financial exposure — Cal-Maine's history of anticompetitive conduct adds governance risk that could result in fines, settlements, or forced behavioral changes [4]. The variable dividend policy (1/3 of net income) means income is unreliable: if earnings decline further, dividends will decline proportionally. The 5yr revenue CAGR of approximately -2.5% reflects the structural challenge of growing a commodity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Prepared Foods segment scaling beyond $219.2M (first three quarters FY2026) as Crepini-branded products gain distribution, potentially reaching $300M+ annual revenue and providing a higher-margin, less cyclical revenue stream [2]</w:t>
      </w:r>
    </w:p>
    <w:p>
      <w:pPr>
        <w:spacing w:before="40" w:after="40"/>
        <w:ind w:left="283"/>
      </w:pPr>
      <w:r>
        <w:rPr>
          <w:rFonts w:ascii="Calibri" w:hAnsi="Calibri"/>
          <w:b/>
          <w:color w:val="4A6B25"/>
          <w:sz w:val="20"/>
        </w:rPr>
        <w:t xml:space="preserve">2. </w:t>
      </w:r>
      <w:r>
        <w:rPr>
          <w:rFonts w:ascii="Calibri" w:hAnsi="Calibri"/>
          <w:b w:val="0"/>
          <w:color w:val="3A4A28"/>
          <w:sz w:val="20"/>
        </w:rPr>
        <w:t>Specialty egg mix shift continuing to accelerate as consumer preference for cage-free, organic, and free-range products grows, with specialty sales showing 1.6% decline vs conventional's 45.6% drop demonstrating relative resilience [2]</w:t>
      </w:r>
    </w:p>
    <w:p>
      <w:pPr>
        <w:spacing w:before="40" w:after="40"/>
        <w:ind w:left="283"/>
      </w:pPr>
      <w:r>
        <w:rPr>
          <w:rFonts w:ascii="Calibri" w:hAnsi="Calibri"/>
          <w:b/>
          <w:color w:val="4A6B25"/>
          <w:sz w:val="20"/>
        </w:rPr>
        <w:t xml:space="preserve">3. </w:t>
      </w:r>
      <w:r>
        <w:rPr>
          <w:rFonts w:ascii="Calibri" w:hAnsi="Calibri"/>
          <w:b w:val="0"/>
          <w:color w:val="3A4A28"/>
          <w:sz w:val="20"/>
        </w:rPr>
        <w:t>Egg price recovery from normalized FY2026 levels if avian flu re-emerges or seasonal demand patterns tighten supply, which would disproportionately benefit Cal-Maine's dominant market position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DOJ antitrust complaint (June 2026) alleging Sherman Act violations alongside 16 states, compounding the 2023 price-fixing liability judgment — potential fines, forced divestitures, or consent decrees could materially impair operations and market position [4]</w:t>
      </w:r>
    </w:p>
    <w:p>
      <w:pPr>
        <w:spacing w:before="40" w:after="40"/>
        <w:ind w:left="283"/>
      </w:pPr>
      <w:r>
        <w:rPr>
          <w:rFonts w:ascii="Calibri" w:hAnsi="Calibri"/>
          <w:b/>
          <w:color w:val="4A6B25"/>
          <w:sz w:val="20"/>
        </w:rPr>
        <w:t xml:space="preserve">2. </w:t>
      </w:r>
      <w:r>
        <w:rPr>
          <w:rFonts w:ascii="Calibri" w:hAnsi="Calibri"/>
          <w:b w:val="0"/>
          <w:color w:val="3A4A28"/>
          <w:sz w:val="20"/>
        </w:rPr>
        <w:t>Extreme commodity cyclicality: FY2026 revenue declined 31.7% and Q4 FY2026 posted a net loss as egg prices normalized, with the variable dividend policy transmitting earnings volatility directly to income investors [1]</w:t>
      </w:r>
    </w:p>
    <w:p>
      <w:pPr>
        <w:spacing w:before="40" w:after="40"/>
        <w:ind w:left="283"/>
      </w:pPr>
      <w:r>
        <w:rPr>
          <w:rFonts w:ascii="Calibri" w:hAnsi="Calibri"/>
          <w:b/>
          <w:color w:val="4A6B25"/>
          <w:sz w:val="20"/>
        </w:rPr>
        <w:t xml:space="preserve">3. </w:t>
      </w:r>
      <w:r>
        <w:rPr>
          <w:rFonts w:ascii="Calibri" w:hAnsi="Calibri"/>
          <w:b w:val="0"/>
          <w:color w:val="3A4A28"/>
          <w:sz w:val="20"/>
        </w:rPr>
        <w:t>Forward P/E of 24.6x on $2.92 forward EPS suggests the market anticipates further earnings deterioration — any prolonged period of oversupply or depressed egg prices could extend the down-cycle beyond market expectations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Cal-Maine's core business — physical production, grading, packaging, and cold-chain distribution of shell eggs — involves agricultural operations, animal husbandry, and food processing infrastructure that AI structurally cannot displace [1]. Egg production requires physical farms, hens, processing plants, and regulated food safety protocols (FDA, USDA inspection). AI cannot lay eggs, maintain flocks, or operate the cold chain logistics network. The company's scale advantages come from physical infrastructure and purchasing power, not from information or content that AI could replicate. AI tools may marginally optimize feed conversion, flock health monitoring, or logistics routing, but these represent cost efficiency opportunities rather than disruption threats. The main business risk remains biological (avian influenza) and commodity pricing, not technological disruption. AI Opportunity (0/1): Cal-Maine does not generate revenue from AI products or services. No AI-related product revenue or internal efficiency quantification has been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Cal-Maine Foods FY2026 Annual Results — Revenue $2.91B (-31.7%), Net Income $316.7M, Q4 Net Loss $35.9M, EPS $6.65 (-73.4%) — Cal-Maine Investor Relations, July 2026</w:t>
      </w:r>
    </w:p>
    <w:p>
      <w:pPr>
        <w:spacing w:before="20" w:after="20"/>
        <w:ind w:left="170"/>
      </w:pPr>
      <w:r>
        <w:rPr>
          <w:rFonts w:ascii="Calibri" w:hAnsi="Calibri"/>
          <w:b/>
          <w:color w:val="4A6B25"/>
          <w:sz w:val="15"/>
        </w:rPr>
        <w:t xml:space="preserve">2. </w:t>
      </w:r>
      <w:r>
        <w:rPr>
          <w:rFonts w:ascii="Calibri" w:hAnsi="Calibri"/>
          <w:b w:val="0"/>
          <w:color w:val="3A4A28"/>
          <w:sz w:val="17"/>
        </w:rPr>
        <w:t>Cal-Maine Foods Q2 FY2026 Earnings — Specialty Egg Sales $858.3M (-1.6%), Prepared Foods $219.2M (+604%), Conventional Eggs -45.6% — Investing.com, Cal-Maine IR, 2026</w:t>
      </w:r>
    </w:p>
    <w:p>
      <w:pPr>
        <w:spacing w:before="20" w:after="20"/>
        <w:ind w:left="170"/>
      </w:pPr>
      <w:r>
        <w:rPr>
          <w:rFonts w:ascii="Calibri" w:hAnsi="Calibri"/>
          <w:b/>
          <w:color w:val="4A6B25"/>
          <w:sz w:val="15"/>
        </w:rPr>
        <w:t xml:space="preserve">3. </w:t>
      </w:r>
      <w:r>
        <w:rPr>
          <w:rFonts w:ascii="Calibri" w:hAnsi="Calibri"/>
          <w:b w:val="0"/>
          <w:color w:val="3A4A28"/>
          <w:sz w:val="17"/>
        </w:rPr>
        <w:t>Cal-Maine Foods CSO Appointment — Keira Lombardo as First Chief Strategy Officer, CEO Sherman Miller Leadership — Yahoo Finance, August 2025</w:t>
      </w:r>
    </w:p>
    <w:p>
      <w:pPr>
        <w:spacing w:before="20" w:after="20"/>
        <w:ind w:left="170"/>
      </w:pPr>
      <w:r>
        <w:rPr>
          <w:rFonts w:ascii="Calibri" w:hAnsi="Calibri"/>
          <w:b/>
          <w:color w:val="4A6B25"/>
          <w:sz w:val="15"/>
        </w:rPr>
        <w:t xml:space="preserve">4. </w:t>
      </w:r>
      <w:r>
        <w:rPr>
          <w:rFonts w:ascii="Calibri" w:hAnsi="Calibri"/>
          <w:b w:val="0"/>
          <w:color w:val="3A4A28"/>
          <w:sz w:val="17"/>
        </w:rPr>
        <w:t>United States v. Cal-Maine Foods — Sherman Act Antitrust Complaint (DOJ + 16 States), June 2026; Prior Price-Fixing Liability Judgment (2004-2008 Conduct) — Federal Register, August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CALM Key Statistics: Forward P/E 24.61, ROE 12.2%, Dividend Yield 6.69%, Payout Ratio 72.4%, Stock Price $71.73,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