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CCC</w:t>
      </w:r>
      <w:r>
        <w:rPr>
          <w:rFonts w:ascii="Calibri" w:hAnsi="Calibri"/>
          <w:b/>
          <w:color w:val="1A2010"/>
          <w:sz w:val="40"/>
        </w:rPr>
        <w:t xml:space="preserve">  CCC Intelligent Solutions Holdings Inc.</w:t>
      </w:r>
    </w:p>
    <w:p>
      <w:pPr>
        <w:spacing w:after="120"/>
      </w:pPr>
      <w:r>
        <w:rPr>
          <w:rFonts w:ascii="Calibri" w:hAnsi="Calibri"/>
          <w:b/>
          <w:color w:val="6E8450"/>
          <w:sz w:val="18"/>
        </w:rPr>
        <w:t>GROWTH SLEEVE · 2026-10-05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CCC Intelligent Solutions Holdings operates a cloud-based SaaS platform for the property and casualty insurance economy, connecting insurers, repair shops, automakers, and parts suppliers across the auto claims and collision repair lifecycle. Founded in 1980 by Chairman and CEO Githesh Ramamurthy, who has led the company for 46 years. The platform processes over 16 million claims annually for approximately 30,000 customers using AI-driven claims automation, including generative AI, computer vision, and predictive analytics. Q2 2026 revenue was $285.9M (+9.8% YoY) with full-year guidance of $1.158-1.164B (~9.5-10% growth). AI-based solutions generated over $120M in annualized revenue, growing ~50% YoY. The company reportedly explored strategic alternatives including a potential sale in late 2026.</w:t>
      </w:r>
    </w:p>
    <w:p>
      <w:r>
        <w:rPr>
          <w:rFonts w:ascii="Calibri" w:hAnsi="Calibri"/>
          <w:b/>
          <w:color w:val="6E8450"/>
          <w:sz w:val="18"/>
        </w:rPr>
        <w:t>2,185 Employees · https://www.cccis.com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CCC transformed from a legacy claims-data provider (CCC Information Services) into an AI-native claims automation platform, highlighted by the December 2024 acquisition of EvolutionIQ to bring AI-powered complex claims management into workers' compensation and disability insurance -- a genuine expansion into a new revenue stream and addressable market [1]. AI Deployment (2/2): CCC ships AI-powered products to customers at scale -- generative AI, computer vision, and predictive analytics tools that auto-generate complete repair estimates with line-level detail 'in seconds without human intervention' across 30,000 customers processing over 16 million claims annually [1]. AI-based solutions generated over $120M in annualized revenue, growing ~50% YoY, providing specific quantified AI revenue [1]. Market Share (1/2): CCC is the dominant cloud platform for P&amp;C insurance claims workflow, with deep network effects connecting insurers, repair shops, and parts suppliers, but no specific market share percentage was found. The company faces growing competition from generalist AI platforms and insurtech startups. Product Pipeline (1/2): Chief Product Officer Josh Valdez is charged with 'scaling AI-driven innovation across the industry,' with focus areas including agentic AI and expanded claims automation [2]. However, no specific dated next-generation products with quantified revenue visibility were disclosed. R&amp;D Intensity (0/1): No specific R&amp;D-as-percent-of-revenue data was found relative to software industry peers, though the 75% gross margin structure suggests significant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CCC's stated mission -- 'turn crucial moments into intelligent experiences' and 'keep people's lives moving forward when it matters most,' with a vision that 'Life Just Works' -- is specific and thoughtful, connecting the company's B2B insurance software to the human experience of accident victims ultimately affected by the platform [2]. This framing differentiates from peers and reflects genuine intentionality in connecting technical work to human impact. However, the mission has not been validated by a defining crisis or multi-decade test that proves it drives strategy. Community Impact (0/2): No specific charitable programs, foundation activity, or dollar-figure community investments were identified. The company has a cross-functional ESG working group and a low Sustainalytics ESG risk rating of 17.79, but these are governance practices, not community giving [3]. Employee Retention (0/2): Glassdoor reviews show 59% of employees recommend working at CCC, below the average for tech companies [2]. Reviews note 'organizational instability with frequent leadership and structural changes,' a 'siloed, tribal culture,' and 'risk-averse, long-tenured leadership,' though the CEO is described as 'well liked and respected' with an 82% approval rating.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Forward PEG excluded (unavailable). D/E of 77.8% scores 0.97, close to the 70% target [4]. Revenue growth YoY of 9.8% scores 0.99, just below the 10% target, and 5yr CAGR of approximately 10% scores fully at 2x weight, reflecting consistent post-IPO scaling [1]. Forward P/E of 12.56 scores at maximum, well below the 20x target. ROE of 2.2% scores 0.14 at 2x weight, reflecting a business still developing GAAP profitability despite 75% gross margins and $290M in free cash flow. Profit margin of 3.8% scores 0.19, depressed by intangible amortization from the 2021 SPAC merger and stock-based compensation [4]. Liquidity is strong at ~$70M daily turnover. Calculation: weighted sum 5.40 / max 8 =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CCC shows a coherent, service-oriented mission -- 'keep people's lives moving forward when it matters most' -- connecting its insurance software to real human moments, and founder-CEO Ramamurthy's extraordinary 46-year tenure demonstrates remarkable consistency of purpose. The company has genuinely evolved from legacy software to an AI-native platform. However, mixed Glassdoor signals on organizational stability, a siloed culture, and the reported exploration of a potential sale raise questions about whether the infinite-game posture is durable or the company is positioning for an exit.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CCC's vision that 'Life Just Works' and its mission to 'keep people's lives moving forward when it matters most' is a genuine, service-oriented framing tied to real human moments rather than a generic profit statement, consistently referenced across corporate messaging [2]. Founder-CEO Ramamurthy's 46-year tenure demonstrates the cause has endured across multiple technology eras. However, the reportedly explored sale of the business raises questions about whether the cause will continue to guide strategy under potential new ownership.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is described on Glassdoor as 'well liked and respected' with 82% approval, and the 46-year founder-CEO tenure provides leadership stability [2]. However, reviews cite 'organizational instability with frequent leadership and structural changes,' a 'siloed, tribal culture that makes cross-functional collaboration challenging,' and 'risk-averse, long-tenured leadership.' The 59% recommendation rate is below the tech industry average. This is an adequate-trust picture with real cited friction.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CCC operates in a niche B2B insurtech space with limited public commentary on competitors. The company's dominant market position may actually work against a worthy-rivals mentality, as there are few peers to learn from in the specific P&amp;C claims automation category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CCC Information Services (legacy claims data) to CCC Intelligent Solutions (AI-native claims automation platform), the EvolutionIQ acquisition extending into workers' compensation and disability claims, and the ongoing pivot toward agentic AI represent real business model evolution [1]. However, the core auto-claims platform business remains intact -- this is incremental technology-driven adaptation within the same vertical, not a Sinek-level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Ramamurthy's commitment to the cloud transition and early AI investment represented genuine long-term bets that required patience before paying off. The EvolutionIQ acquisition and appointment of a Chief Product Officer to scale AI innovation represent real investment commitments [1]. However, no evidence was found of leadership explicitly sacrificing near-term earnings or walking away from profitable business lines in service of a longer-term cause -- the AI and cloud investments were smart business decisions rather than costly, counter-conventional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CCC Intelligent Solutions is an AI-native SaaS platform at the center of the P&amp;C insurance claims ecosystem, processing over 16 million claims annually for ~30,000 customers with AI-powered automation that generates repair estimates 'in seconds without human intervention' [1]. AI-based solutions have reached $120M+ in annualized revenue, growing ~50% YoY, representing the fastest-growing segment of the business. Full-year 2026 guidance of $1.158-1.164B (~9.5-10% growth) with 42% adjusted EBITDA margins demonstrates a high-quality SaaS model. Forward P/E of 12.56x represents a significant discount to SaaS peers, and $290M in free cash flow generation provides financial flexibility [4]. The 46-year founder-CEO tenure and deep customer embeddedness (high switching costs, proprietary claims data) create a structural competitive moat. The reported exploration of strategic alternatives, including a potential sale, could unlock shareholder value through a take-private premium.</w:t>
      </w:r>
    </w:p>
    <w:p>
      <w:pPr>
        <w:spacing w:after="120"/>
      </w:pPr>
      <w:r>
        <w:rPr>
          <w:rFonts w:ascii="Calibri" w:hAnsi="Calibri"/>
          <w:b w:val="0"/>
          <w:color w:val="3A4A28"/>
          <w:sz w:val="20"/>
        </w:rPr>
        <w:t>The bear case centers on decelerating growth, thin GAAP profitability, and strategic uncertainty. Revenue growth decelerated from 12% in Q1 to 9.8% in Q2, approaching single-digit territory and raising questions about whether the ~10% growth rate is sustainable [1]. GAAP ROE of just 2.2% and profit margin of 3.8% remain thin despite 75% gross margins and 42% adjusted EBITDA margins, indicating heavy non-cash charges (intangible amortization, SBC) that suppress reported earnings [4]. The trailing P/E of 94x on this thin GAAP base creates optics risk. Glassdoor reviews citing 'organizational instability,' 'siloed, tribal culture,' and a 59% recommendation rate raise execution concerns [2]. The reported potential sale introduces strategic uncertainty -- a change of ownership could disrupt the 46-year founder-CEO culture and customer relationships. Long-term competitive risk exists that large insurers or generalist AI platforms build competing claims-automation capabilities, eroding CCC's data and workflow moat. The Inspire Impact Score of 0 (MIXED) with no attributions provides no faith-based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AI-based solutions at $120M+ annualized revenue growing ~50% YoY could accelerate total company growth above the current ~10% pace as AI penetration deepens across the 30,000-customer base [1]</w:t>
      </w:r>
    </w:p>
    <w:p>
      <w:pPr>
        <w:spacing w:before="40" w:after="40"/>
        <w:ind w:left="283"/>
      </w:pPr>
      <w:r>
        <w:rPr>
          <w:rFonts w:ascii="Calibri" w:hAnsi="Calibri"/>
          <w:b/>
          <w:color w:val="4A6B25"/>
          <w:sz w:val="20"/>
        </w:rPr>
        <w:t xml:space="preserve">2. </w:t>
      </w:r>
      <w:r>
        <w:rPr>
          <w:rFonts w:ascii="Calibri" w:hAnsi="Calibri"/>
          <w:b w:val="0"/>
          <w:color w:val="3A4A28"/>
          <w:sz w:val="20"/>
        </w:rPr>
        <w:t>Reported exploration of strategic alternatives including a potential sale could deliver a take-private premium to shareholders, with the company's $290M FCF and 42% EBITDA margins attractive to financial sponsors [1]</w:t>
      </w:r>
    </w:p>
    <w:p>
      <w:pPr>
        <w:spacing w:before="40" w:after="40"/>
        <w:ind w:left="283"/>
      </w:pPr>
      <w:r>
        <w:rPr>
          <w:rFonts w:ascii="Calibri" w:hAnsi="Calibri"/>
          <w:b/>
          <w:color w:val="4A6B25"/>
          <w:sz w:val="20"/>
        </w:rPr>
        <w:t xml:space="preserve">3. </w:t>
      </w:r>
      <w:r>
        <w:rPr>
          <w:rFonts w:ascii="Calibri" w:hAnsi="Calibri"/>
          <w:b w:val="0"/>
          <w:color w:val="3A4A28"/>
          <w:sz w:val="20"/>
        </w:rPr>
        <w:t>Improving GAAP profitability from the current 3.8% margin toward SaaS-peer levels would close the gap between adjusted EBITDA (42%) and net income, validating the platform's operating leverage and supporting re-rating from the 12.56x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12% (Q1) to 9.8% (Q2) risks pushing the company below the psychologically important 10% growth threshold, which could compress the valuation multiple and shift the narrative from 'growth SaaS' to 'mature software' [1]</w:t>
      </w:r>
    </w:p>
    <w:p>
      <w:pPr>
        <w:spacing w:before="40" w:after="40"/>
        <w:ind w:left="283"/>
      </w:pPr>
      <w:r>
        <w:rPr>
          <w:rFonts w:ascii="Calibri" w:hAnsi="Calibri"/>
          <w:b/>
          <w:color w:val="4A6B25"/>
          <w:sz w:val="20"/>
        </w:rPr>
        <w:t xml:space="preserve">2. </w:t>
      </w:r>
      <w:r>
        <w:rPr>
          <w:rFonts w:ascii="Calibri" w:hAnsi="Calibri"/>
          <w:b w:val="0"/>
          <w:color w:val="3A4A28"/>
          <w:sz w:val="20"/>
        </w:rPr>
        <w:t>Thin GAAP profitability (ROE 2.2%, margin 3.8%) despite 75% gross margins creates a disconnect with the $3.9B market cap and 94x trailing P/E, leaving limited cushion if growth or margins disappoint [4]</w:t>
      </w:r>
    </w:p>
    <w:p>
      <w:pPr>
        <w:spacing w:before="40" w:after="40"/>
        <w:ind w:left="283"/>
      </w:pPr>
      <w:r>
        <w:rPr>
          <w:rFonts w:ascii="Calibri" w:hAnsi="Calibri"/>
          <w:b/>
          <w:color w:val="4A6B25"/>
          <w:sz w:val="20"/>
        </w:rPr>
        <w:t xml:space="preserve">3. </w:t>
      </w:r>
      <w:r>
        <w:rPr>
          <w:rFonts w:ascii="Calibri" w:hAnsi="Calibri"/>
          <w:b w:val="0"/>
          <w:color w:val="3A4A28"/>
          <w:sz w:val="20"/>
        </w:rPr>
        <w:t>Long-term competitive risk that large insurers (Progressive, GEICO, State Farm) or generalist AI platforms (Google, Microsoft, Palantir) build competing claims-automation capabilities, eroding CCC's proprietary data and workflow-integration moat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CCC is itself an AI-native claims automation platform, deeply embedded in insurer and repair-shop workflows across 30,000 customers, with high switching costs from proprietary claims data, integrations, and regulatory embeddedness in the insurance value chain [1]. Rather than being disrupted by AI, CCC uses AI to automate repair estimate generation 'in seconds without human intervention' and has scaled further via the EvolutionIQ acquisition into complex claims management. The company sits closer to being AI infrastructure for its vertical than a target of AI disruption, though the long-term risk that generalist foundation models eventually commoditize claims-estimation software prevents a top-tier score [1]. AI Opportunity (1/1): CCC generates clear, quantified AI revenue -- AI-based solutions exceeded $120M in annualized revenue, growing ~50% YoY, representing approximately 10% of total revenue and accelerating [1]. Computer vision photo analysis and generative AI claims estimation serve 16M+ claims annually.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CCC Intelligent Solutions Q2 2026 Earnings — Revenue $285.9M (+9.8% YoY), FY2026 Guidance $1.158-1.164B, AI Revenue $120M+ Annualized (+50% YoY), 42% Adjusted EBITDA Margin — SEC 8-K, Yahoo Finance, Motley Fool, July 2026</w:t>
      </w:r>
    </w:p>
    <w:p>
      <w:pPr>
        <w:spacing w:before="20" w:after="20"/>
        <w:ind w:left="170"/>
      </w:pPr>
      <w:r>
        <w:rPr>
          <w:rFonts w:ascii="Calibri" w:hAnsi="Calibri"/>
          <w:b/>
          <w:color w:val="4A6B25"/>
          <w:sz w:val="15"/>
        </w:rPr>
        <w:t xml:space="preserve">2. </w:t>
      </w:r>
      <w:r>
        <w:rPr>
          <w:rFonts w:ascii="Calibri" w:hAnsi="Calibri"/>
          <w:b w:val="0"/>
          <w:color w:val="3A4A28"/>
          <w:sz w:val="17"/>
        </w:rPr>
        <w:t>CCC Intelligent Solutions Leadership, Mission, and Culture — CEO Githesh Ramamurthy (46-Year Tenure, 82% Approval), 'Life Just Works' Vision, Glassdoor Reviews (59% Recommend, 3.6/5 Culture), CPO AI Innovation Focus — CCCIS.com, Glassdoor, 2026</w:t>
      </w:r>
    </w:p>
    <w:p>
      <w:pPr>
        <w:spacing w:before="20" w:after="20"/>
        <w:ind w:left="170"/>
      </w:pPr>
      <w:r>
        <w:rPr>
          <w:rFonts w:ascii="Calibri" w:hAnsi="Calibri"/>
          <w:b/>
          <w:color w:val="4A6B25"/>
          <w:sz w:val="15"/>
        </w:rPr>
        <w:t xml:space="preserve">3. </w:t>
      </w:r>
      <w:r>
        <w:rPr>
          <w:rFonts w:ascii="Calibri" w:hAnsi="Calibri"/>
          <w:b w:val="0"/>
          <w:color w:val="3A4A28"/>
          <w:sz w:val="17"/>
        </w:rPr>
        <w:t>CCC Intelligent Solutions ESG and Governance — Sustainalytics ESG Risk 17.79 (Low), Cross-Functional ESG Working Group, Potential Strategic Sale Reported — Sustainalytics, MarketScreener,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CCC Key Statistics: Stock Price $6.58, Forward P/E 12.56, D/E 77.8%, ROE 2.2%, Profit Margin 3.8%, FCF $290M, Market Cap $3.9B,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