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CCOI</w:t>
      </w:r>
      <w:r>
        <w:rPr>
          <w:rFonts w:ascii="Calibri" w:hAnsi="Calibri"/>
          <w:b/>
          <w:color w:val="1A2010"/>
          <w:sz w:val="40"/>
        </w:rPr>
        <w:t xml:space="preserve">  Cogent Communications Holdings, Inc.</w:t>
      </w:r>
    </w:p>
    <w:p>
      <w:pPr>
        <w:spacing w:after="120"/>
      </w:pPr>
      <w:r>
        <w:rPr>
          <w:rFonts w:ascii="Calibri" w:hAnsi="Calibri"/>
          <w:b/>
          <w:color w:val="6E8450"/>
          <w:sz w:val="18"/>
        </w:rPr>
        <w:t>GROWTH SLEEVE · 2026-09-24 · Inspire: 25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Telecom Services · NASDAQ · United States</w:t>
      </w:r>
    </w:p>
    <w:p>
      <w:pPr>
        <w:spacing w:after="80"/>
      </w:pPr>
      <w:r>
        <w:rPr>
          <w:rFonts w:ascii="Calibri" w:hAnsi="Calibri"/>
          <w:b w:val="0"/>
          <w:color w:val="3A4A28"/>
          <w:sz w:val="20"/>
        </w:rPr>
        <w:t>Cogent Communications Holdings provides high-speed Internet access, private network services, data center colocation, and wavelength services primarily to small and medium-sized businesses, communications service providers, and bandwidth-intensive organizations across North America, Europe, South America, Oceania, and Africa. Founded in 1999 by CEO Dave Schaeffer, the company operates one of the world's largest Tier 1 Internet networks. Cogent reported Q2 2026 service revenue of $235.6M (-4.3% YoY) as it integrates the Sprint wireline business acquired from T-Mobile, while wavelength services grew 90.8% and IP network traffic increased 16% [1][2]. The company slashed its quarterly dividend 98% from $0.98 to $0.02 following the Sprint acquisition.</w:t>
      </w:r>
    </w:p>
    <w:p>
      <w:r>
        <w:rPr>
          <w:rFonts w:ascii="Calibri" w:hAnsi="Calibri"/>
          <w:b/>
          <w:color w:val="6E8450"/>
          <w:sz w:val="18"/>
        </w:rPr>
        <w:t>1,833 Employees · https://www.cogentco.com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Cogent's most significant move was the 2023 acquisition of Sprint's wireline business from T-Mobile, which nearly doubled the company's network footprint and revenue. CEO Schaeffer has led 13 acquisitions since 1999, building Cogent from a U.S.-focused ISP to a global Tier 1 network. However, the Sprint integration has so far resulted in revenue declines and negative earnings, and the company has not launched any new products or business model innovations beyond network expansion [1][2]. AI Deployment (0/2): No evidence of AI-powered products shipping to customers or quantified AI-driven cost savings. The company has an AI Governance &amp; Transformation Leader role, but no deployed AI products or measurable AI impact was identified. Market Share (1/2): Cogent operates one of the world's largest Tier 1 Internet networks with global reach across 54 countries. It is a meaningful player in Internet transit and IP connectivity, though not the dominant provider. Product Pipeline (1/2): Wavelength services represent a genuine growth pipeline, with revenue surging 90.8% YoY in Q2 2026. Management targets long-term revenue growth of 6-8% with 200bps annual EBITDA margin expansion [3]. However, specific next-gen products beyond wavelength capacity are not articulated. R&amp;D Intensity (0/1): Telecom infrastructure is capital-intensive but not R&amp;D-intensive. Cogent invests in network capacity and expansion rather than technology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Cogent's public positioning is as a provider of 'high-speed Internet access and data center colocation services' — a functional description of services rather than a mission statement. No distinctive purpose or vision connecting the company's work to a larger cause was identified on the company's website or investor materials. The company exists to provide bandwidth, which is valuable infrastructure but not articulated as a purpose. Community Impact (0/2): No evidence of charitable foundation, community investment programs, or philanthropic initiatives was identified. Employee Retention (0/2): Glassdoor reviews are severely negative — overall rating 2.3/5, culture and values 1.8/5, career opportunities 2.1/5, work-life balance 2.4/5 [4]. Employees describe a 'KPI-obsessed environment where leadership cared more about numbers than people, customers, or real performance.' The CEO is criticized for being 'more interested in hearing himself speak than listening' and 'very frugal.' This indicates high turnover and poor retention. Insider Buying (0/2): No evidence of meaningful net insider buying. CEO Schaeffer has controlled the company since founding but no recent open-market purchases were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significant exclusions. CCOI's financial profile is severely impaired by the Sprint wireline integration [5]. ROE of -721.5% reflects negative net income on a negative or minimal equity base (2x weight for growth stocks, scoring 0). Profit margin of -5.1% is negative, scoring 0. Revenue growth YoY of -4.2% scores 0.527 against targets. D/E is unavailable (excluded). Forward P/E is negative (excluded — company expected to post losses). Forward PEG of 2.22 from yfinance is excluded as meaningless with negative earnings. Revenue growth 5yr CAGR of approximately 1.8% (post-acquisition 2yr proxy, as the 3yr figure of 17.6% is entirely driven by the Sprint acquisition rather than organic growth) scores 0.453 (2x weight). The stock clears the liquidity floor with ~$14.4M in daily trading volume. The company's financial profile has deteriorated significantly since the Sprint acquisition, with the 98% dividend cut signaling capital structure stress.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Cogent under founder-CEO Dave Schaeffer (27-year tenure since 1999) has a single-leader continuity that Sinek would note positively, but the organizational culture and leadership style are fundamentally finite. Glassdoor's 2.3/5 rating with a 1.8/5 culture score, combined with employee descriptions of KPI-obsessed leadership that 'cares more about numbers than people,' paints a picture of a fear-based organization that is the antithesis of Sinek's Circle of Safety [4]. The Sprint wireline acquisition was a bold strategic bet, but its execution — resulting in revenue declines, negative earnings, and a 98% dividend cut — raises questions about whether the courage was in service of a cause or simply financial engineering.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Cogent's implicit purpose is democratizing high-speed Internet access — providing affordable, reliable bandwidth to businesses worldwide. CEO Schaeffer has pursued this for 27 years with consistency, which Sinek would acknowledge as positive. However, 'selling bandwidth' is a functional description, not a Just Cause. The company has never articulated a vision of a better future state that inspires sacrifice or sustained commitment. The Sprint acquisition appears motivated by scale economics rather than cause advancement.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evidence is unambiguous — Cogent has a low-trust environment. Overall rating 2.3/5, culture and values 1.8/5 (bottom quartile). Employees describe 'KPI-obsessed environment where leadership cared more about numbers than people, customers, or real performance' [4]. CEO Schaeffer is criticized for being 'more interested in hearing himself speak than listening' and 'very frugal and all but controls most aspects of the business.' This is a centrally controlled, metrics-driven organization where employees manage up rather than innovate — precisely the fear-based culture Sinek warns against.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Cogent's competitive strategy has historically centered on aggressive pricing to gain market share in Internet transit — a volume-over-margin approach that frames competition as a war to win rather than an opportunity to improve. The Sprint acquisition was about scale accumulation rather than learning from competitors'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Sprint wireline acquisition was a transformative bet that nearly doubled Cogent's network footprint, entering enterprise WAN services and significantly expanding wavelength capacity. The expansion from pure Internet transit to data center colocation and wavelength services represents meaningful strategic evolution. However, the execution has been rocky — revenue declining, earnings negative, dividend slashed 98% — raising questions about whether the pivot was driven by strategic vision or opportunistic financial engineering [1][2].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Sprint wireline acquisition was undeniably bold — taking on a massive integration challenge with significant financial risk. CEO Schaeffer has maintained long-term targets of 6-8% revenue growth and 200bps annual EBITDA margin expansion despite near-term pain [3]. The company is pursuing strategic deleveraging while investing in wavelength services growth. However, the 98% dividend cut transferred the cost of the acquisition directly to shareholders, and the execution challenges suggest the courage may have outpaced the capability to deliver.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Cogent at $8.13 (down 82% from 52-week high of $45.69) offers a deeply discounted entry into critical Internet infrastructure with a Tier 1 global network and data center portfolio that is structurally immune to AI disruption — in fact, AI workloads directly drive demand for Cogent's bandwidth and colocation services. Wavelength services revenue surging 90.8% YoY is a genuine bright spot, and on-net revenue growing 6.2% YoY demonstrates the core business has underlying strength [1][2]. Management's long-term targets of 6-8% revenue growth and 200bps annual EBITDA margin expansion, if achieved, would imply significant upside from current levels [3]. EBITDA margin of 30.2% provides evidence that the Sprint wireline integration is beginning to yield operating leverage. The stock has been severely de-rated during the integration period, creating a potential contrarian opportunity if execution improves.</w:t>
      </w:r>
    </w:p>
    <w:p>
      <w:pPr>
        <w:spacing w:after="120"/>
      </w:pPr>
      <w:r>
        <w:rPr>
          <w:rFonts w:ascii="Calibri" w:hAnsi="Calibri"/>
          <w:b w:val="0"/>
          <w:color w:val="3A4A28"/>
          <w:sz w:val="20"/>
        </w:rPr>
        <w:t>The bear case is substantial and ongoing. Cogent is losing money (-$0.94 trailing EPS), has negative profit margins (-5.1%), negative ROE (-721.5%), and declining revenue (-4.2% YoY service revenue), with no clear timeline for returning to profitability [5]. The Sprint wireline acquisition has been financially destructive in the near term: the stock has fallen from $45.69 to $8.13 (-82%), the quarterly dividend was slashed 98% from $0.98 to $0.02, and the company carries significant debt (D/E unavailable but substantial given the acquisition financing). The payout ratio of 562% is unsustainable. Glassdoor reviews (2.3/5 overall, 1.8/5 culture) describe a dysfunctional, KPI-obsessed culture with a CEO who 'controls most aspects of the business' — organizational dysfunction that could impair the complex Sprint integration [4]. Forward P/E is negative, indicating the market expects continued losses. Management's long-term growth and margin targets are aspirational and unproven post-acquisition. The revenue trajectory is declining, not growing, creating tension with the 6-8% growth target.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Wavelength services revenue growing 90.8% YoY could become a meaningful growth driver as AI-related demand for high-capacity point-to-point connectivity accelerates, potentially offsetting legacy transit revenue declines [2]</w:t>
      </w:r>
    </w:p>
    <w:p>
      <w:pPr>
        <w:spacing w:before="40" w:after="40"/>
        <w:ind w:left="283"/>
      </w:pPr>
      <w:r>
        <w:rPr>
          <w:rFonts w:ascii="Calibri" w:hAnsi="Calibri"/>
          <w:b/>
          <w:color w:val="4A6B25"/>
          <w:sz w:val="20"/>
        </w:rPr>
        <w:t xml:space="preserve">2. </w:t>
      </w:r>
      <w:r>
        <w:rPr>
          <w:rFonts w:ascii="Calibri" w:hAnsi="Calibri"/>
          <w:b w:val="0"/>
          <w:color w:val="3A4A28"/>
          <w:sz w:val="20"/>
        </w:rPr>
        <w:t>Sprint wireline integration reaching an inflection point where synergies begin to flow, enabling the company to approach its long-term EBITDA margin expansion target of 200bps annually and potentially returning to profitability [3]</w:t>
      </w:r>
    </w:p>
    <w:p>
      <w:pPr>
        <w:spacing w:before="40" w:after="40"/>
        <w:ind w:left="283"/>
      </w:pPr>
      <w:r>
        <w:rPr>
          <w:rFonts w:ascii="Calibri" w:hAnsi="Calibri"/>
          <w:b/>
          <w:color w:val="4A6B25"/>
          <w:sz w:val="20"/>
        </w:rPr>
        <w:t xml:space="preserve">3. </w:t>
      </w:r>
      <w:r>
        <w:rPr>
          <w:rFonts w:ascii="Calibri" w:hAnsi="Calibri"/>
          <w:b w:val="0"/>
          <w:color w:val="3A4A28"/>
          <w:sz w:val="20"/>
        </w:rPr>
        <w:t>Strategic deleveraging reducing the debt burden from the Sprint acquisition, which could improve the capital structure, reduce interest expense, and eventually support dividend restoration from the current token $0.02/quarter level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revenue decline — service revenue fell 4.3% YoY in Q2 2026 and 3.2% in Q1, with no evidence of inflection toward the management-targeted 6-8% growth rate, creating a widening gap between targets and reality [1][2]</w:t>
      </w:r>
    </w:p>
    <w:p>
      <w:pPr>
        <w:spacing w:before="40" w:after="40"/>
        <w:ind w:left="283"/>
      </w:pPr>
      <w:r>
        <w:rPr>
          <w:rFonts w:ascii="Calibri" w:hAnsi="Calibri"/>
          <w:b/>
          <w:color w:val="4A6B25"/>
          <w:sz w:val="20"/>
        </w:rPr>
        <w:t xml:space="preserve">2. </w:t>
      </w:r>
      <w:r>
        <w:rPr>
          <w:rFonts w:ascii="Calibri" w:hAnsi="Calibri"/>
          <w:b w:val="0"/>
          <w:color w:val="3A4A28"/>
          <w:sz w:val="20"/>
        </w:rPr>
        <w:t>Negative profitability (trailing EPS -$0.94, forward EPS -$2.58, profit margin -5.1%) with no clear timeline for returning to breakeven, while the 98% dividend cut and 562% payout ratio signal capital structure distress [5]</w:t>
      </w:r>
    </w:p>
    <w:p>
      <w:pPr>
        <w:spacing w:before="40" w:after="40"/>
        <w:ind w:left="283"/>
      </w:pPr>
      <w:r>
        <w:rPr>
          <w:rFonts w:ascii="Calibri" w:hAnsi="Calibri"/>
          <w:b/>
          <w:color w:val="4A6B25"/>
          <w:sz w:val="20"/>
        </w:rPr>
        <w:t xml:space="preserve">3. </w:t>
      </w:r>
      <w:r>
        <w:rPr>
          <w:rFonts w:ascii="Calibri" w:hAnsi="Calibri"/>
          <w:b w:val="0"/>
          <w:color w:val="3A4A28"/>
          <w:sz w:val="20"/>
        </w:rPr>
        <w:t>Organizational dysfunction — Glassdoor rating of 2.3/5 and culture score of 1.8/5 suggest a fear-based, centrally controlled organization that may lack the collaborative capacity to execute the complex Sprint wireline integration successfully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Cogent's core business — physical Internet backbone infrastructure, fiber-optic network operations, data center colocation, and wavelength services — is essential physical-world infrastructure that AI structurally cannot displace [1][2]. AI workloads actively INCREASE demand for Cogent's services: AI training and inference require massive bandwidth, data center capacity, and low-latency connectivity. Wavelength services revenue surging 90.8% YoY is likely partly driven by AI-related demand for high-capacity point-to-point connectivity [2]. IP network traffic growth of 16% YoY reflects the secular trend toward more data-intensive applications, including AI. The business is protected by massive infrastructure moats — fiber-optic networks, data center real estate, and peering arrangements that cannot be replicated by software. Regulatory requirements and physical infrastructure make this a deeply defensible business model against AI disruption. AI Opportunity (0/1): Cogent does not generate revenue from AI products or services. The company benefits from AI-driven demand for bandwidth and data center capacity but does not sell AI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25</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Fair Competition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Cogent Communications Q2 2026 Results — Service Revenue $235.6M (-4.3% YoY), EBITDA $71.1M (30.2% Margin), On-Net Revenue +6.2%, Wavelength +90.8% — PR Newswire, August 2026</w:t>
      </w:r>
    </w:p>
    <w:p>
      <w:pPr>
        <w:spacing w:before="20" w:after="20"/>
        <w:ind w:left="170"/>
      </w:pPr>
      <w:r>
        <w:rPr>
          <w:rFonts w:ascii="Calibri" w:hAnsi="Calibri"/>
          <w:b/>
          <w:color w:val="4A6B25"/>
          <w:sz w:val="15"/>
        </w:rPr>
        <w:t xml:space="preserve">2. </w:t>
      </w:r>
      <w:r>
        <w:rPr>
          <w:rFonts w:ascii="Calibri" w:hAnsi="Calibri"/>
          <w:b w:val="0"/>
          <w:color w:val="3A4A28"/>
          <w:sz w:val="17"/>
        </w:rPr>
        <w:t>Cogent Communications Q1 2026 Results — Service Revenue $239.2M (-3.2% YoY), EBITDA $70.2M (29.3% Margin), IP Traffic +16% — PR Newswire, May 2026</w:t>
      </w:r>
    </w:p>
    <w:p>
      <w:pPr>
        <w:spacing w:before="20" w:after="20"/>
        <w:ind w:left="170"/>
      </w:pPr>
      <w:r>
        <w:rPr>
          <w:rFonts w:ascii="Calibri" w:hAnsi="Calibri"/>
          <w:b/>
          <w:color w:val="4A6B25"/>
          <w:sz w:val="15"/>
        </w:rPr>
        <w:t xml:space="preserve">3. </w:t>
      </w:r>
      <w:r>
        <w:rPr>
          <w:rFonts w:ascii="Calibri" w:hAnsi="Calibri"/>
          <w:b w:val="0"/>
          <w:color w:val="3A4A28"/>
          <w:sz w:val="17"/>
        </w:rPr>
        <w:t>Cogent Communications Q2 2026 Earnings Highlights — Strategic Deleveraging, Long-Term Targets 6-8% Revenue Growth, 200bps Annual EBITDA Margin Expansion — GuruFocus, MarketBeat, August 2026</w:t>
      </w:r>
    </w:p>
    <w:p>
      <w:pPr>
        <w:spacing w:before="20" w:after="20"/>
        <w:ind w:left="170"/>
      </w:pPr>
      <w:r>
        <w:rPr>
          <w:rFonts w:ascii="Calibri" w:hAnsi="Calibri"/>
          <w:b/>
          <w:color w:val="4A6B25"/>
          <w:sz w:val="15"/>
        </w:rPr>
        <w:t xml:space="preserve">4. </w:t>
      </w:r>
      <w:r>
        <w:rPr>
          <w:rFonts w:ascii="Calibri" w:hAnsi="Calibri"/>
          <w:b w:val="0"/>
          <w:color w:val="3A4A28"/>
          <w:sz w:val="17"/>
        </w:rPr>
        <w:t>Cogent Communications Glassdoor Reviews — 2.3/5 Overall, Culture 1.8/5, CEO Criticism ('controls most aspects'), KPI-Obsessed Environment — Glassdoor, 903 Reviews,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CCOI Key Statistics: ROE -721.5%, Profit Margin -5.1%, Dividend Yield 0.98%, Payout Ratio 562%, Stock Price $8.13,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