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CDP</w:t>
      </w:r>
      <w:r>
        <w:rPr>
          <w:rFonts w:ascii="Calibri" w:hAnsi="Calibri"/>
          <w:b/>
          <w:color w:val="1A2010"/>
          <w:sz w:val="40"/>
        </w:rPr>
        <w:t xml:space="preserve">  COPT Defense Properties</w:t>
      </w:r>
    </w:p>
    <w:p>
      <w:pPr>
        <w:spacing w:after="120"/>
      </w:pPr>
      <w:r>
        <w:rPr>
          <w:rFonts w:ascii="Calibri" w:hAnsi="Calibri"/>
          <w:b/>
          <w:color w:val="6E8450"/>
          <w:sz w:val="18"/>
        </w:rPr>
        <w:t>DIVIDEND SLEEVE · 2026-09-25 · Inspire: 35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Office · NYSE · United States</w:t>
      </w:r>
    </w:p>
    <w:p>
      <w:pPr>
        <w:spacing w:after="80"/>
      </w:pPr>
      <w:r>
        <w:rPr>
          <w:rFonts w:ascii="Calibri" w:hAnsi="Calibri"/>
          <w:b w:val="0"/>
          <w:color w:val="3A4A28"/>
          <w:sz w:val="20"/>
        </w:rPr>
        <w:t>COPT Defense Properties is an S&amp;P MidCap 400 REIT focused on owning, operating, and developing properties proximate to key U.S. Government defense installations. The Defense/IT Portfolio of 202 properties encompasses 23.3 million square feet at 96.4% occupancy, leased primarily to the U.S. Government, defense contractors, and intelligence agencies engaged in mission-critical national security activities. The company also operates 30+ data centers and is developing a 1 GW data center campus in Iowa.</w:t>
      </w:r>
    </w:p>
    <w:p>
      <w:r>
        <w:rPr>
          <w:rFonts w:ascii="Calibri" w:hAnsi="Calibri"/>
          <w:b/>
          <w:color w:val="6E8450"/>
          <w:sz w:val="18"/>
        </w:rPr>
        <w:t>430 Employees · https://www.copt.com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COPT successfully repositioned from a generic office REIT (Corporate Office Properties Trust) to a defense-focused platform, exiting non-defense assets and concentrating on mission-critical properties near military installations — a strategic pivot that redefined the company's identity and opened data center opportunities [1]. AI Deployment (0/2): No AI-powered products or quantified AI-driven operational efficiencies reported in property management or leasing operations; the company is a beneficiary of AI demand through data centers rather than an AI deployer. Market Share (1/2): COPT is the dominant landlord near major defense installations including Fort Meade/NSA, Redstone Arsenal, and the Navy Yard, with 96.4% Defense/IT occupancy reflecting a specialized niche that few competitors can replicate [1]. Exact market share data is not publicly disclosed. Product Pipeline (2/2): 885,000 SF across six development properties (73% pre-leased, $440M total investment), plus the Iowa 365-acre data center campus with 1.0 GW planned power capacity and 3.3M SF for a Fortune 100 cloud tenant [1][2]. Capital commitments raised to $335M for 2026. R&amp;D Intensity (0/1): Not applicable to REITs — COPT invests in property development and cybersecurity infrastructure (member of Operational Technology Cybersecurity Coalition) but does not conduct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COPT's purpose — 'providing mission-critical real estate solutions for the defense and national security community' — is specific, thoughtful, and directly connects the company's work to national defense, a genuine higher purpose that differentiates from generic office REITs [3]. The strategic focus on defense has been consistent since the 2022 rebrand, and CEO Budorick's decade-long execution validates the intentionality. Community Impact (1/2): COPT earned a Green Star rating from GRESB for sustainability performance and maintains a U.S. Green Building Council membership, though specific charitable dollar amounts or distinctive community programs are not prominently disclosed [4]. Employee Retention (1/2): Over 45% of employees possess the highest credentials for operating secure environments, reflecting a specialized, security-cleared workforce with natural retention incentives [2]. COPT previously earned Great Place to Work certification with 90% employee approval. Insider Buying (0/2): No evidence of meaningful net insider buying by CEO Budorick or other executives in the last 12 months. CEO compensation is heavily equity-based, signaling alignment, but stock grants are not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D/E of 164.15% is elevated but typical for REITs, scoring 0.59 [5]. ROE of 10.83% is moderate at 0.72. Revenue growth of 3.9% YoY decelerated from 7% in prior quarters. The Forward P/E of 23.16 (based on GAAP EPS, which includes non-cash depreciation typical of REITs) scores 0.92; the more relevant P/FFO of ~12.2x on $2.78 FFO guidance shows strong value at the lower stock price [1]. Profit margin of 20.84% exceeds the 20% target. On dividend metrics, the FFO-based payout ratio of 44.4% is strong (GAAP payout ~91% reflects REIT depreciation distortion) [1]. 25+ consecutive years of dividends paid scores maximum on that metric (2x weight). However, only 4 consecutive years of dividend growth and an estimated 3.0% 5-year dividend growth CAGR drag the score. Calculated: D/E 164% scores 0.59 (1x), ROE 10.83% scores 0.72 (1x), RevGrowthYoY 3.9% scores 0.80 (1x), RevGrowth5yr 6.0% scores 0.73 (1x), FwdPE 23.16 scores 0.92 (1x), ProfitMargin 20.84% scores 1.0 (1x), PayoutRatio 44.4% scores 0.93 (1x), ConsecYrsPaid 25+ scores 1.0 (2x), ConsecYrsGrowth 4 scores 0.40 (1x), DivGrowthCAGR 3.0% scores 0.50 (2x); weighted sum 9.09/12 =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COPT demonstrates strong infinite game characteristics through its decade-long strategic repositioning from generic office REIT to defense-focused platform, CEO Budorick's 10-year leadership tenure, and high employee satisfaction among a security-cleared workforce. The company's 96.4% occupancy, 84% tenant retention, and 24 consecutive quarters of YoY FFO growth reflect relationships built on trust and long-term alignment with defense tenants. The Just Cause — serving national security — provides genuine enduring purpose, though it remains partially a business strategy.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COPT's purpose of providing mission-critical real estate for national defense is genuine, specific, and validated by a decade of consistent strategic execution under CEO Budorick [3]. The company exited non-defense assets, renamed from Corporate Office Properties Trust to COPT Defense Properties, and concentrated entirely on this mission. The cause shapes strategic decisions — acquisitions and developments are filtered through the defense mission lens. However, it has not been tested through a leadership transition or multi-decade crisis to earn full marks.</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COPT previously earned Great Place to Work certification with 90% employee approval, significantly above the 57% U.S. company average [3]. CEO Budorick has led since 2016, providing 10 years of leadership continuity. Over 45% of employees hold the highest security credentials, reflecting a deeply specialized workforce where trust is mission-critical — operating classified defense facilities requires organizational reliability that goes beyond typical workplace culture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found of management commentary referencing learning from rival defense real estate developers or data center REITs (Equinix, Digital Realty). COPT's market communications emphasize its unique defense-adjacent positioning rather than competitive self-improvement. The company's near-monopolistic position near key military bases may reduce the need for competitive benchmarking.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COPT's repositioning from a general office REIT to a defense-focused platform represents meaningful strategic evolution — exiting non-defense properties, rebranding, and concentrating the portfolio on mission-critical assets near military installations [1]. The recent expansion into data center development adjacent to defense sites shows continued adaptation to emerging demand. However, the core business model (owning and operating physical real estate) remains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CEO Budorick made the courageous decision to exit profitable non-defense office properties and concentrate the portfolio entirely on defense/IT assets, sacrificing near-term diversification for long-term strategic clarity during his first years as CEO [1]. The company committed $32M to acquire 365 acres in Iowa for data center development with 1 GW planned capacity, betting on AI-driven demand before the current AI infrastructure boom fully materialized [2]. These represent a pattern of prioritizing long-term positioning over short-term earnings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COPT Defense Properties occupies a rare structural advantage at the intersection of defense spending and AI infrastructure demand. The 96.4% Defense/IT occupancy, 84% tenant retention, and 91% data center renewal rent increases demonstrate monopolistic pricing power in a supply-constrained niche [1][2]. Q2 2026 delivered the 24th consecutive quarter of YoY FFO growth with revenue of $197.4M (+3.9% YoY), and management raised full-year FFO guidance to $2.78 midpoint with same-property cash NOI growth lifted to 4.0% [1]. At $33.81 per share (~12.2x P/FFO), the stock has pulled back significantly and offers attractive value for the defense REIT niche. The $440M development pipeline (73% pre-leased) and Iowa 1 GW data center campus for a Fortune 100 cloud tenant provide multi-year revenue visibility.</w:t>
      </w:r>
    </w:p>
    <w:p>
      <w:pPr>
        <w:spacing w:after="120"/>
      </w:pPr>
      <w:r>
        <w:rPr>
          <w:rFonts w:ascii="Calibri" w:hAnsi="Calibri"/>
          <w:b w:val="0"/>
          <w:color w:val="3A4A28"/>
          <w:sz w:val="20"/>
        </w:rPr>
        <w:t>The bear case centers on decelerating revenue growth and structural REIT constraints. Revenue growth slowed to 3.9% YoY in Q2 from 7% earlier, and FFO per share guidance of $2.78 implies only 2.2% growth over 2025, suggesting limited organic momentum [5]. D/E of 164% and GAAP payout ratio of ~91% leave minimal retained cash for self-funded development, requiring ongoing capital market access in a potentially rising rate environment. Only 4 consecutive years of dividend growth means the income story has not been proven through a full economic cycle. Political risk is real — shifts in defense spending priorities, base realignment decisions (BRAC), or prolonged government shutdowns could disrupt the concentrated defense tenant base. The data center opportunity, while significant, faces competition from dedicated data center REITs (Equinix, Digital Realty) with deeper expertise and global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Iowa 1 GW data center campus development for Fortune 100 cloud tenant could generate substantial development fees and rental income, with AI-driven demand supporting premium rents and full occupancy [2]</w:t>
      </w:r>
    </w:p>
    <w:p>
      <w:pPr>
        <w:spacing w:before="40" w:after="40"/>
        <w:ind w:left="283"/>
      </w:pPr>
      <w:r>
        <w:rPr>
          <w:rFonts w:ascii="Calibri" w:hAnsi="Calibri"/>
          <w:b/>
          <w:color w:val="4A6B25"/>
          <w:sz w:val="20"/>
        </w:rPr>
        <w:t xml:space="preserve">2. </w:t>
      </w:r>
      <w:r>
        <w:rPr>
          <w:rFonts w:ascii="Calibri" w:hAnsi="Calibri"/>
          <w:b w:val="0"/>
          <w:color w:val="3A4A28"/>
          <w:sz w:val="20"/>
        </w:rPr>
        <w:t>Rising U.S. defense spending and geopolitical tensions increasing demand for mission-critical secure facilities, directly benefiting COPT's 96.4% occupied portfolio near military and intelligence installations [1]</w:t>
      </w:r>
    </w:p>
    <w:p>
      <w:pPr>
        <w:spacing w:before="40" w:after="40"/>
        <w:ind w:left="283"/>
      </w:pPr>
      <w:r>
        <w:rPr>
          <w:rFonts w:ascii="Calibri" w:hAnsi="Calibri"/>
          <w:b/>
          <w:color w:val="4A6B25"/>
          <w:sz w:val="20"/>
        </w:rPr>
        <w:t xml:space="preserve">3. </w:t>
      </w:r>
      <w:r>
        <w:rPr>
          <w:rFonts w:ascii="Calibri" w:hAnsi="Calibri"/>
          <w:b w:val="0"/>
          <w:color w:val="3A4A28"/>
          <w:sz w:val="20"/>
        </w:rPr>
        <w:t>Continued FFO guidance raises (now 24 consecutive quarters of YoY FFO growth) could support multiple expansion from 13.8x P/FFO as the market recognizes COPT's dual defense/data center growth profile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Shifts in U.S. defense spending priorities, base realignment decisions (BRAC), or prolonged government shutdowns could disrupt the concentrated defense tenant base that generates 90%+ of rental revenue [1]</w:t>
      </w:r>
    </w:p>
    <w:p>
      <w:pPr>
        <w:spacing w:before="40" w:after="40"/>
        <w:ind w:left="283"/>
      </w:pPr>
      <w:r>
        <w:rPr>
          <w:rFonts w:ascii="Calibri" w:hAnsi="Calibri"/>
          <w:b/>
          <w:color w:val="4A6B25"/>
          <w:sz w:val="20"/>
        </w:rPr>
        <w:t xml:space="preserve">2. </w:t>
      </w:r>
      <w:r>
        <w:rPr>
          <w:rFonts w:ascii="Calibri" w:hAnsi="Calibri"/>
          <w:b w:val="0"/>
          <w:color w:val="3A4A28"/>
          <w:sz w:val="20"/>
        </w:rPr>
        <w:t>D/E of 163%, GAAP payout ratio of ~91%, and 2.2% FFO per share growth leave limited financial flexibility — the company depends on capital market access for development funding while FFO growth trails peers [5]</w:t>
      </w:r>
    </w:p>
    <w:p>
      <w:pPr>
        <w:spacing w:before="40" w:after="40"/>
        <w:ind w:left="283"/>
      </w:pPr>
      <w:r>
        <w:rPr>
          <w:rFonts w:ascii="Calibri" w:hAnsi="Calibri"/>
          <w:b/>
          <w:color w:val="4A6B25"/>
          <w:sz w:val="20"/>
        </w:rPr>
        <w:t xml:space="preserve">3. </w:t>
      </w:r>
      <w:r>
        <w:rPr>
          <w:rFonts w:ascii="Calibri" w:hAnsi="Calibri"/>
          <w:b w:val="0"/>
          <w:color w:val="3A4A28"/>
          <w:sz w:val="20"/>
        </w:rPr>
        <w:t>Competition from dedicated data center REITs (Equinix, Digital Realty) with deeper expertise, global scale, and lower cost of capital could limit COPT's data center pricing power outside its defense-adjacent niche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COPT's core business — owning and operating SCIF-capable, mission-critical physical real estate adjacent to defense installations — is structurally immune to AI disruption. The properties serve tenants who must operate on-site for classified national security work; AI cannot replace physical secure facilities [2]. While conventional office demand faces work-from-home and AI productivity pressures, COPT's defense tenants face the opposite dynamic — rising geopolitical tensions and AI defense applications increase demand for secure infrastructure. Data center properties near defense installations benefit directly from AI compute buildout, with data center renewal rents rising 91% with full occupancy [2]. AI Opportunity (1/1): COPT generates meaningful AI-adjacent revenue through its 30+ data centers serving hyperscaler and defense AI workloads. The Iowa 1 GW data center development for a Fortune 100 cloud tenant is directly driven by AI infrastructure demand, and the 91% data center rent increase quantifies the AI-driven revenue uplift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COPT Defense Properties Q2 2026 Earnings Release — FFO $0.71/share, 24th Consecutive Quarter of YoY Growth, Guidance Raised, July 2026</w:t>
      </w:r>
    </w:p>
    <w:p>
      <w:pPr>
        <w:spacing w:before="20" w:after="20"/>
        <w:ind w:left="170"/>
      </w:pPr>
      <w:r>
        <w:rPr>
          <w:rFonts w:ascii="Calibri" w:hAnsi="Calibri"/>
          <w:b/>
          <w:color w:val="4A6B25"/>
          <w:sz w:val="15"/>
        </w:rPr>
        <w:t xml:space="preserve">2. </w:t>
      </w:r>
      <w:r>
        <w:rPr>
          <w:rFonts w:ascii="Calibri" w:hAnsi="Calibri"/>
          <w:b w:val="0"/>
          <w:color w:val="3A4A28"/>
          <w:sz w:val="17"/>
        </w:rPr>
        <w:t>COPT Defense Properties Data Center Strategy — 91% Rent Increases, Iowa 1 GW Development, Data Centre Magazine Top 100, Seeking Alpha, 2026</w:t>
      </w:r>
    </w:p>
    <w:p>
      <w:pPr>
        <w:spacing w:before="20" w:after="20"/>
        <w:ind w:left="170"/>
      </w:pPr>
      <w:r>
        <w:rPr>
          <w:rFonts w:ascii="Calibri" w:hAnsi="Calibri"/>
          <w:b/>
          <w:color w:val="4A6B25"/>
          <w:sz w:val="15"/>
        </w:rPr>
        <w:t xml:space="preserve">3. </w:t>
      </w:r>
      <w:r>
        <w:rPr>
          <w:rFonts w:ascii="Calibri" w:hAnsi="Calibri"/>
          <w:b w:val="0"/>
          <w:color w:val="3A4A28"/>
          <w:sz w:val="17"/>
        </w:rPr>
        <w:t>COPT Defense Properties Corporate Website — Company, Leadership, Mission, Great Place to Work Certification,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COPT Defense Properties Sustainability — GRESB Green Star, U.S. Green Building Council, Sustainalytics ESG Rating,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StockAnalysis.com — CDP Key Statistics: PE 23.48, Forward PE 23.16, D/E 164.15%, ROE 10.83%, Stock Price $33.81,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