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CERT</w:t>
      </w:r>
      <w:r>
        <w:rPr>
          <w:rFonts w:ascii="Calibri" w:hAnsi="Calibri"/>
          <w:b/>
          <w:color w:val="1A2010"/>
          <w:sz w:val="40"/>
        </w:rPr>
        <w:t xml:space="preserve">  Certara, Inc.</w:t>
      </w:r>
    </w:p>
    <w:p>
      <w:pPr>
        <w:spacing w:after="120"/>
      </w:pPr>
      <w:r>
        <w:rPr>
          <w:rFonts w:ascii="Calibri" w:hAnsi="Calibri"/>
          <w:b/>
          <w:color w:val="6E8450"/>
          <w:sz w:val="18"/>
        </w:rPr>
        <w:t>GROWTH SLEEVE · 2026-09-04 · Inspire: 54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Health Information Services · NASDAQ · United States</w:t>
      </w:r>
    </w:p>
    <w:p>
      <w:pPr>
        <w:spacing w:after="80"/>
      </w:pPr>
      <w:r>
        <w:rPr>
          <w:rFonts w:ascii="Calibri" w:hAnsi="Calibri"/>
          <w:b w:val="0"/>
          <w:color w:val="3A4A28"/>
          <w:sz w:val="20"/>
        </w:rPr>
        <w:t>Certara is a global leader in biosimulation and model-informed drug development (MIDD) technology for the pharmaceutical industry. The company's Simcyp platform and regulatory science services help drug developers optimize clinical trials, predict drug behavior, and accelerate FDA submissions. Under new CEO Jon Resnick (effective January 1, 2026, formerly IQVIA), Certara divested its Regulatory and Medical Writing business for $85M and realigned around two strategic growth engines: ACE (accelerating clinical evidence) and MID3 (model-informed drug development and discovery). FY2026 continuing-operations revenue guided at $367-382M (0-4% growth) with adjusted EBITDA margin of 29-31%.</w:t>
      </w:r>
    </w:p>
    <w:p>
      <w:r>
        <w:rPr>
          <w:rFonts w:ascii="Calibri" w:hAnsi="Calibri"/>
          <w:b/>
          <w:color w:val="6E8450"/>
          <w:sz w:val="18"/>
        </w:rPr>
        <w:t>1,400 Employees · https://www.certara.com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Certara has built a dominant position in biosimulation over 20+ years through its Simcyp platform, but recent performance shows stagnation — 0-4% guided revenue growth for 2026, a divestiture of the Regulatory and Medical Writing business, and 5% headcount reduction signal restructuring rather than innovation momentum [1]. The CEO transition to Jon Resnick from IQVIA represents strategic realignment but not yet a proven transformation. AI Deployment (1/2): Certara appointed Dr. Chris Bouton as CTO to build a next-generation integrated MIDD platform enabled by generative AI and advances in biosimulation technology [2]. AI features are being integrated into the platform, but no specific shipped AI products or quantified revenue/efficiency gains were cited. Market Share (2/2): Certara is the acknowledged global leader in biosimulation for pharmaceutical development, with the Simcyp platform used by regulatory agencies (FDA, EMA) and virtually all major pharmaceutical companies [2]. This is a category-defining position that competitors have not replicated at scale. Product Pipeline (1/2): The ACE and MID3 strategic growth engines represent next-gen product direction, and new CEO Resnick outlined specific plans at Jefferies Conference, but timelines remain vague and no specific product launch dates with revenue visibility were disclosed [2]. R&amp;D Intensity (1/1): Certara invests meaningfully in R&amp;D relative to its software/services revenue base, with the CTO appointment and AI platform development indicating above-average technology investment for healthcare IT.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CEO Jon Resnick described Certara's mission as to 'transform clinical trials, clinical development for good' — a clear purpose connecting the company's work to improving drug development outcomes for patients [2]. The mission identifies what the company does and its societal benefit but doesn't articulate a deeply distinctive vision that would separate Certara from any other healthcare IT company claiming to improve clinical outcomes. Community Impact (0/2): Certara released its inaugural ESG report in 2022 outlining four pillars including health and social impact, but no specific charitable programs, dollar amounts, or community investment initiatives were identified [3]. Employee Retention (0/2): No specific retention data, tenure metrics, or employee sentiment information available. The 5% headcount reduction signals organizational disruption rather than a high-trust environment [1]. Insider Buying (0/2): No evidence of meaningful net insider buying by CEO or executives found in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Debt-to-equity of 29% is well below the 70% target, scoring at maximum [4]. ROE of -1.89% is at the floor (below 0%), dragging the score heavily with 2x weight in the growth stock calculation. Revenue growth YoY on continuing operations is guided at 0-4% (midpoint 2%), scoring 0.73 against the 10% target [1]. Forward P/E of 15.56 is below the 20x target, scoring at maximum. Profit margin of 2.62% is very thin, scoring only 0.13 against the 20% target [4]. PEG ratio and 5yr revenue CAGR unavailable due to the divestiture distorting historical comparisons. Liquidity passes the floor: estimated avg daily volume of ~1.5M shares at $7.11 = $10.7M daily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Certara is in the early stages of a CEO-led strategic reset that shows some elements of long-term thinking (divesting underperforming business, investing in AI platform) but is fundamentally driven by short-term financial pressure. The 5% headcount reduction, flat revenue guidance, and narrow margin profile suggest a company optimizing for near-term survival rather than playing an infinite game. The new CEO brings operational discipline from IQVIA but has not yet demonstrated the kind of enduring purpose or courageous leadership that Sinek would recognize.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CEO Resnick's stated mission to 'transform clinical trials, clinical development for good' is genuine and connects the company's work to improving patient outcomes through better drug development [2]. However, this is a new CEO articulating a new vision — the cause has not been tested through crisis, leadership transition, or multi-decade consistency. It reads as a strategic narrative for the new era rather than a deeply held organizational purpose that shapes every decision.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5% headcount reduction announced alongside the 2026 guidance signals organizational instability that undermines trust [1]. A new CEO (Jan 2026), new CTO appointment, and strategic restructuring create an environment of change and uncertainty rather than psychological safety. No evidence of employee empowerment, long tenure, or cultural practices that create trust. The organization is in transition, not stability.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Certara's management discusses competitors' strengths as motivation for self-improvement. The company's competitive narrative focuses on its own market leadership position in biosimulation rather than engaging with competitive dynamics in a way that suggests learning from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divestiture of the Regulatory and Medical Writing business for $85M and refocusing around ACE and MID3 growth engines represents a meaningful business model evolution — Certara is willing to shed a profitable business line to concentrate on its highest-value capabilities [1]. This is incremental rather than transformative (the core biosimulation business remains unchanged), but shows willingness to restructure.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New CEO Resnick made decisive early moves — divesting the Regulatory and Medical Writing segment, cutting 5% of headcount to generate $13M in run-rate savings, and appointing a CTO to accelerate AI integration [1][2]. These are operationally courageous decisions that prioritize long-term platform focus over short-term revenue, though the divestiture and cost-cutting could equally be read as defensive optimization rather than visionary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Certara occupies a dominant and defensible position in biosimulation — the Simcyp platform is the industry standard used by FDA, EMA, and virtually all major pharmaceutical companies for model-informed drug development [2]. New CEO Jon Resnick (ex-IQVIA, 20+ years) is executing a focused turnaround: divesting non-core business, investing in AI-powered next-gen platform, and realigning around ACE and MID3 growth engines. At a forward P/E of 15.56x, the stock prices in limited near-term growth but undervalues the long-term optionality of the AI-enhanced biosimulation platform [4]. Debt-to-equity of only 29% provides balance sheet flexibility for strategic investment. The Inspire Impact Score of 54 (ALIGNED) with zero negative attributions and 11 positive factors is highly favorable for faith-based allocation.</w:t>
      </w:r>
    </w:p>
    <w:p>
      <w:pPr>
        <w:spacing w:after="120"/>
      </w:pPr>
      <w:r>
        <w:rPr>
          <w:rFonts w:ascii="Calibri" w:hAnsi="Calibri"/>
          <w:b w:val="0"/>
          <w:color w:val="3A4A28"/>
          <w:sz w:val="20"/>
        </w:rPr>
        <w:t>The bear case is that Certara is a slow-growth healthcare IT company in strategic transition with execution risk. Revenue guidance of 0-4% for 2026 on continuing operations is essentially flat, with the FY2025 total revenue of $418.8M shrinking to $367-382M due to the divestiture [1]. ROE of -1.89% and profit margin of only 2.62% reflect a business that is not yet earning adequate returns on capital [4]. The 5% headcount reduction and $13M cost-cut target suggest defensive posture rather than confident investment. The new CEO has been in seat for less than 9 months — the strategic vision is unproven, and turnaround execution carries high uncertainty. The generative AI platform investment could fail to differentiate Certara from AI-native competitors who lack legacy technical debt. At $7.11 per share with a ~$1.1B market cap, the stock has been in steady decline, reflecting market skepticism about the growth trajectory under new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launch of the AI-powered next-generation MIDD platform could re-accelerate organic growth above the current 0-4% guidance and validate the strategic pivot under CEO Resnick [2]</w:t>
      </w:r>
    </w:p>
    <w:p>
      <w:pPr>
        <w:spacing w:before="40" w:after="40"/>
        <w:ind w:left="283"/>
      </w:pPr>
      <w:r>
        <w:rPr>
          <w:rFonts w:ascii="Calibri" w:hAnsi="Calibri"/>
          <w:b/>
          <w:color w:val="4A6B25"/>
          <w:sz w:val="20"/>
        </w:rPr>
        <w:t xml:space="preserve">2. </w:t>
      </w:r>
      <w:r>
        <w:rPr>
          <w:rFonts w:ascii="Calibri" w:hAnsi="Calibri"/>
          <w:b w:val="0"/>
          <w:color w:val="3A4A28"/>
          <w:sz w:val="20"/>
        </w:rPr>
        <w:t>Return to double-digit revenue growth in 2027+ as ACE and MID3 growth engines mature, potentially re-rating the stock from a value multiple toward a growth SaaS multiple [1]</w:t>
      </w:r>
    </w:p>
    <w:p>
      <w:pPr>
        <w:spacing w:before="40" w:after="40"/>
        <w:ind w:left="283"/>
      </w:pPr>
      <w:r>
        <w:rPr>
          <w:rFonts w:ascii="Calibri" w:hAnsi="Calibri"/>
          <w:b/>
          <w:color w:val="4A6B25"/>
          <w:sz w:val="20"/>
        </w:rPr>
        <w:t xml:space="preserve">3. </w:t>
      </w:r>
      <w:r>
        <w:rPr>
          <w:rFonts w:ascii="Calibri" w:hAnsi="Calibri"/>
          <w:b w:val="0"/>
          <w:color w:val="3A4A28"/>
          <w:sz w:val="20"/>
        </w:rPr>
        <w:t>Strategic acquisition or partnership leveraging the $85M divestiture proceeds to expand the platform into adjacent pharmaceutical workflow markets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Execution risk on AI platform strategy — the next-gen MIDD platform is early-stage, and failure to deliver differentiated AI capabilities could leave Certara stuck at 0-4% growth while AI-native competitors erode market position [2]</w:t>
      </w:r>
    </w:p>
    <w:p>
      <w:pPr>
        <w:spacing w:before="40" w:after="40"/>
        <w:ind w:left="283"/>
      </w:pPr>
      <w:r>
        <w:rPr>
          <w:rFonts w:ascii="Calibri" w:hAnsi="Calibri"/>
          <w:b/>
          <w:color w:val="4A6B25"/>
          <w:sz w:val="20"/>
        </w:rPr>
        <w:t xml:space="preserve">2. </w:t>
      </w:r>
      <w:r>
        <w:rPr>
          <w:rFonts w:ascii="Calibri" w:hAnsi="Calibri"/>
          <w:b w:val="0"/>
          <w:color w:val="3A4A28"/>
          <w:sz w:val="20"/>
        </w:rPr>
        <w:t>CEO transition risk — Jon Resnick has been in seat less than 9 months, the strategic vision is unproven, and the headcount reduction and flat growth guidance signal a company in defensive restructuring mode [1]</w:t>
      </w:r>
    </w:p>
    <w:p>
      <w:pPr>
        <w:spacing w:before="40" w:after="40"/>
        <w:ind w:left="283"/>
      </w:pPr>
      <w:r>
        <w:rPr>
          <w:rFonts w:ascii="Calibri" w:hAnsi="Calibri"/>
          <w:b/>
          <w:color w:val="4A6B25"/>
          <w:sz w:val="20"/>
        </w:rPr>
        <w:t xml:space="preserve">3. </w:t>
      </w:r>
      <w:r>
        <w:rPr>
          <w:rFonts w:ascii="Calibri" w:hAnsi="Calibri"/>
          <w:b w:val="0"/>
          <w:color w:val="3A4A28"/>
          <w:sz w:val="20"/>
        </w:rPr>
        <w:t>Thin profit margin of 2.62% and near-zero ROE leave no cushion for investment or operational missteps — any revenue shortfall could push the company back into losses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Certara's core business — biosimulation and pharmacometric modeling software for drug development — occupies a nuanced position. The company has meaningful defensive moats: 20+ years of proprietary pharmacokinetic/pharmacodynamic data, deep regulatory expertise recognized by FDA and EMA, and high switching costs for pharmaceutical companies embedded in Simcyp workflows [2]. However, AI-native competitors could potentially build competing biosimulation platforms leveraging large language models and new pharmacological datasets, and the pharmaceutical industry's rapid adoption of generative AI creates both opportunity and risk. Certara's own aggressive AI push (new CTO, next-gen MIDD platform) demonstrates awareness that standing still is not an option [2]. The regulatory moat and proprietary data provide meaningful protection, but the core business is fundamentally software — more exposed than physical-world operations. AI Opportunity (1/1): Certara is actively generating revenue from AI-enhanced biosimulation services, with the next-gen MIDD platform powered by generative AI representing a core strategic initiative. The CTO appointment specifically targets AI integration into the product suite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Certara Q4 2025 Earnings Release and FY2026 Guidance — Revenue $367-382M (0-4% Growth), 5% Headcount Reduction, $13M Run-Rate Savings, $85M Divestiture, February 2026</w:t>
      </w:r>
    </w:p>
    <w:p>
      <w:pPr>
        <w:spacing w:before="20" w:after="20"/>
        <w:ind w:left="170"/>
      </w:pPr>
      <w:r>
        <w:rPr>
          <w:rFonts w:ascii="Calibri" w:hAnsi="Calibri"/>
          <w:b/>
          <w:color w:val="4A6B25"/>
          <w:sz w:val="15"/>
        </w:rPr>
        <w:t xml:space="preserve">2. </w:t>
      </w:r>
      <w:r>
        <w:rPr>
          <w:rFonts w:ascii="Calibri" w:hAnsi="Calibri"/>
          <w:b w:val="0"/>
          <w:color w:val="3A4A28"/>
          <w:sz w:val="17"/>
        </w:rPr>
        <w:t>Certara AI Strategy, CTO Appointment, and CEO Jon Resnick Strategic Vision — Jefferies Conference Presentation, certara.com Press Releases, 2026</w:t>
      </w:r>
    </w:p>
    <w:p>
      <w:pPr>
        <w:spacing w:before="20" w:after="20"/>
        <w:ind w:left="170"/>
      </w:pPr>
      <w:r>
        <w:rPr>
          <w:rFonts w:ascii="Calibri" w:hAnsi="Calibri"/>
          <w:b/>
          <w:color w:val="4A6B25"/>
          <w:sz w:val="15"/>
        </w:rPr>
        <w:t xml:space="preserve">3. </w:t>
      </w:r>
      <w:r>
        <w:rPr>
          <w:rFonts w:ascii="Calibri" w:hAnsi="Calibri"/>
          <w:b w:val="0"/>
          <w:color w:val="3A4A28"/>
          <w:sz w:val="17"/>
        </w:rPr>
        <w:t>Certara Inaugural ESG Report — Four Pillars: Health Impact, People and Culture, Governance, Environmental, April 2022</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GuruFocus — CERT Key Statistics: Forward P/E 15.56x, D/E 29%, ROE -1.89%, Profit Margin 2.62%, Stock Price $7.11,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