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CF</w:t>
      </w:r>
      <w:r>
        <w:rPr>
          <w:rFonts w:ascii="Calibri" w:hAnsi="Calibri"/>
          <w:b/>
          <w:color w:val="1A2010"/>
          <w:sz w:val="40"/>
        </w:rPr>
        <w:t xml:space="preserve">  CF Industries Holdings, Inc.</w:t>
      </w:r>
    </w:p>
    <w:p>
      <w:pPr>
        <w:spacing w:after="120"/>
      </w:pPr>
      <w:r>
        <w:rPr>
          <w:rFonts w:ascii="Calibri" w:hAnsi="Calibri"/>
          <w:b/>
          <w:color w:val="6E8450"/>
          <w:sz w:val="18"/>
        </w:rPr>
        <w:t>GROWTH SLEEVE · 2026-08-30 · Inspire: 36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Agricultural Inputs · NYSE · United States</w:t>
      </w:r>
    </w:p>
    <w:p>
      <w:pPr>
        <w:spacing w:after="80"/>
      </w:pPr>
      <w:r>
        <w:rPr>
          <w:rFonts w:ascii="Calibri" w:hAnsi="Calibri"/>
          <w:b w:val="0"/>
          <w:color w:val="3A4A28"/>
          <w:sz w:val="20"/>
        </w:rPr>
        <w:t>CF Industries is the world's largest producer of ammonia and a leading manufacturer of nitrogen fertilizer products including urea, UAN, and ammonium nitrate. The company operates nine manufacturing complexes in the U.S., Canada, and the UK, with North America's largest nitrogen production network. Under new CEO Chris Bohn (January 2026), CF is pivoting toward clean energy through the Blue Point One joint venture with JERA and Mitsui — a $3.7B investment to build the world's largest low-carbon ammonia plant in Louisiana (1.4M tpy, 98% CO2 capture, operational 2029). Q1 2026 revenue reached $1.99B (+19% YoY) with $615M net earnings and $983M adjusted EBITDA, driven by tight global nitrogen supply. Market cap approximately $19.9B.</w:t>
      </w:r>
    </w:p>
    <w:p>
      <w:r>
        <w:rPr>
          <w:rFonts w:ascii="Calibri" w:hAnsi="Calibri"/>
          <w:b/>
          <w:color w:val="6E8450"/>
          <w:sz w:val="18"/>
        </w:rPr>
        <w:t>3,000 Employees · https://www.cfindustries.com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Blue Point One joint venture with JERA and Mitsui represents a significant strategic pivot — a $3.7B investment to build the world's largest low-carbon ammonia plant using autothermal reforming technology with 98% CO2 sequestration [3]. Construction broke ground in August 2026 with 2029 operational target. This opens clean energy as an entirely new revenue stream beyond traditional fertilizer. However, the core business remains nitrogen fertilizer manufacturing essentially unchanged for decades. AI Deployment (0/2): No evidence of AI-powered products shipping to customers or specific AI-driven cost savings reported. CF uses standard process optimization technology for chemical manufacturing but has not deployed AI in any customer-facing or quantified internal application. Market Share (2/2): CF Industries is North America's largest nitrogen fertilizer producer and the world's largest ammonia manufacturer, with dominant market positions in ammonia, UAN, and urea [1]. The company's nine manufacturing complexes and extensive pipeline infrastructure create structural competitive advantages that define the North American nitrogen market. Product Pipeline (2/2): Blue Point One JV has specific timelines (construction August 2026, operational 2029), specific partners (JERA, Mitsui), specific capacity (1.4M tpy), and $600M projected spend for the JV plus $150M for common infrastructure in 2026 alone [3]. Louisiana state and Army Corps approvals secured July 2026. R&amp;D Intensity (0/1): CF Industries' R&amp;D spending as a percentage of revenue is minimal — the company is a chemical manufacturer, not a technology company, and innovation comes through capital investment in new production technology rather than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CF Industries articulates a purpose around 'finding new ways to make a difference' through decarbonization, with a 'Do It Right' safety culture embedded in operations [5]. The clean energy pivot connecting ammonia production to global decarbonization goals provides genuine purpose beyond profit. However, the mission lacks the specificity and distinctiveness of a transformative purpose — it reads as a responsible large-cap company doing ESG well, not a company whose purpose IS its competitive advantage. Community &amp; Charitable Impact (0/2): No evidence of significant corporate philanthropy, community investment programs, or charitable foundations found in public materials. The company's sustainability reports focus on environmental and operational metrics rather than community giving. Employee Retention (0/2): No specific employee turnover, retention rates, or tenure data publicly available. The 'Do It Right' safety culture suggests operational discipline but no data supports above-average retention. Insider Buying (0/2): No evidence of meaningful net insider buying. CEO Chris Bohn assumed the role in January 2026 and insider transaction data shows no significant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CF Industries demonstrates exceptional value characteristics with a forward P/E of 7.10x — dramatically below the 20x target, reflecting the market's persistent cyclical discount on fertilizer producers despite structural tightening in global nitrogen supply [4]. D/E of 44% is well below the 70% target, reflecting conservative leverage. ROE of 27.30% substantially exceeds the 15% target, demonstrating strong capital efficiency [4]. Profit margin of 23.73% exceeds the 20% target, supported by tight nitrogen pricing and low-cost North American natural gas feedstock [1]. Revenue growth YoY of 20.85% exceeds the 10% target, driven by higher average selling prices across all segments. The primary drag is the 5yr revenue CAGR of approximately 2.5%, reflecting extreme cyclicality (revenue swung from $6.54B in 2021 to $11.19B in 2022 back to $5.94B in 2024) [2]. Forward PEG estimated at ~1.2 given the forward PE and mid-single-digit long-term growth expectations. Liquidity floor easily cleared: $129.60 stock price x 3M avg daily volume = ~$389M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CF Industries operates with a mixed-to-finite mindset. The clean energy pivot through Blue Point One ($3.7B) demonstrates long-term strategic thinking that extends beyond quarterly results, and the 'Do It Right' safety culture provides an operational ethos. However, the company's primary competitive advantage is structural (low-cost natural gas, scale, infrastructure) rather than purpose-driven, and strategic decisions are fundamentally oriented toward commodity market positioning and shareholder returns through buybacks rather than advancing a Just Cause.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CF Industries' purpose — connecting nitrogen production to global food security and clean energy through decarbonization — exists but remains shallow relative to Sinek's standard [5]. The 'Do It Right' culture is more a safety/compliance ethos than a Just Cause. The clean energy pivot is genuine but driven as much by commercial opportunity (clean ammonia premium pricing, government subsidies) as by purpose. Leadership's stated priority remains 'profitable growth' and 'shareholder returns' through buybacks, not a vision of a future state that inspires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'Do It Right' safety culture suggests emphasis on employee wellbeing and operational trust [5]. CEO Chris Bohn was promoted from within (joined CF in 2014, various leadership roles) after predecessor Tony Will's planned transition, demonstrating leadership succession planning. The small workforce (~3,000 employees) for a $20B company suggests high productivity per employee. However, no specific data on employee turnover, tenure, engagement scores, or organizational trust practices is publicly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CF Industries' competitive posture is oriented toward market position defense and commodity pricing power rather than learning from competitors. CEO Bohn's industry association leadership (International Fertilizer Association, Hydrogen Council) suggests some collaborative engagement, but the company's competitive language focuses on cost advantages and market position rather than acknowledging what rivals do better.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CF Industries is evolving from a pure fertilizer producer toward a clean energy platform through the Blue Point One JV — adding clean ammonia production as a new market beyond agriculture [3]. The company entered the low-carbon ammonia space before most peers, partnering with JERA (Japan's largest power utility) and Mitsui for hydrogen/ammonia energy applications. However, the core manufacturing process remains fundamentally the same (making ammonia from natural gas), just with carbon capture added. This is incremental evolution, not a transformative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Blue Point One JV represents a $3.7B long-term commitment to clean ammonia technology with a 2029 completion timeline — a significant capital allocation decision that sacrifices near-term returns for future capability [3]. Leadership's decision to pursue blue ammonia rather than chase green hydrogen ('green hydrogen economics were not yet competitive') shows principled pragmatism. However, CF simultaneously returns substantial capital through buybacks ($2B+ authorization), suggesting the long-term bet is made with excess cash rather than requiring sacrifice of current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CF Industries at 7.10x forward earnings is one of the cheapest large-cap nitrogen producers globally, benefiting from a structural tightening in global nitrogen supply. Q1 2026 delivered $1.99B revenue (+19% YoY) and $615M net earnings, beating analyst estimates by 59% on EPS, driven by higher average selling prices across all segments amid global supply disruptions [1]. D/E of 44%, ROE of 27.30%, and profit margin of 23.73% demonstrate a financially fortress-like business with conservative leverage and strong capital efficiency [4]. The Blue Point One JV ($3.7B with JERA and Mitsui) positions CF as a first-mover in clean ammonia production with 1.4M tpy capacity and 98% carbon capture — opening hydrogen/energy as a new addressable market beyond agriculture [3]. North American natural gas cost advantage provides a structural margin moat versus European and Asian producers facing higher energy costs.</w:t>
      </w:r>
    </w:p>
    <w:p>
      <w:pPr>
        <w:spacing w:after="120"/>
      </w:pPr>
      <w:r>
        <w:rPr>
          <w:rFonts w:ascii="Calibri" w:hAnsi="Calibri"/>
          <w:b w:val="0"/>
          <w:color w:val="3A4A28"/>
          <w:sz w:val="20"/>
        </w:rPr>
        <w:t>The bear case centers on cyclicality, commodity risk, and growth limitations. CF Industries' revenue has swung from $6.54B (2021) to $11.19B (2022) to $5.94B (2024), demonstrating extreme sensitivity to global nitrogen pricing that makes earnings inherently unpredictable [2]. The current 20.85% revenue growth is driven by tight supply conditions that could reverse if geopolitical tensions ease, European plants restart, or Chinese export restrictions loosen — any of which would compress nitrogen prices and margins. The 5yr revenue CAGR of approximately 2.5% reflects this cyclicality and suggests the current pricing environment may be peak-cycle rather than a new structural baseline. Blue Point One's $3.7B investment introduces execution risk on an unprecedented scale, with clean ammonia pricing, carbon credit markets, and hydrogen demand all still uncertain [3]. The 1.62% dividend yield underperforms the Growth sleeve criteria, and the company's strategy of returning capital through buybacks rather than dividends may not appeal to income-oriented investors. The Inspire Impact Score of 36 (ALIGNED) with no negative attributions is favorable for faith-based investors, but commodity cyclicality creates portfolio volatility that may be uncomfortable for conservative allocations.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Blue Point One JV construction underway (August 2026) with world's largest clean ammonia plant (1.4M tpy, 98% CO2 capture) — operational 2029 opens hydrogen/energy as a new addressable market with premium pricing over conventional ammonia [3]</w:t>
      </w:r>
    </w:p>
    <w:p>
      <w:pPr>
        <w:spacing w:before="40" w:after="40"/>
        <w:ind w:left="283"/>
      </w:pPr>
      <w:r>
        <w:rPr>
          <w:rFonts w:ascii="Calibri" w:hAnsi="Calibri"/>
          <w:b/>
          <w:color w:val="4A6B25"/>
          <w:sz w:val="20"/>
        </w:rPr>
        <w:t xml:space="preserve">2. </w:t>
      </w:r>
      <w:r>
        <w:rPr>
          <w:rFonts w:ascii="Calibri" w:hAnsi="Calibri"/>
          <w:b w:val="0"/>
          <w:color w:val="3A4A28"/>
          <w:sz w:val="20"/>
        </w:rPr>
        <w:t>Tight global nitrogen supply-demand balance driving 19%+ revenue growth and margin expansion, with North American natural gas cost advantage widening as European and Asian producers face persistently higher energy costs [1]</w:t>
      </w:r>
    </w:p>
    <w:p>
      <w:pPr>
        <w:spacing w:before="40" w:after="40"/>
        <w:ind w:left="283"/>
      </w:pPr>
      <w:r>
        <w:rPr>
          <w:rFonts w:ascii="Calibri" w:hAnsi="Calibri"/>
          <w:b/>
          <w:color w:val="4A6B25"/>
          <w:sz w:val="20"/>
        </w:rPr>
        <w:t xml:space="preserve">3. </w:t>
      </w:r>
      <w:r>
        <w:rPr>
          <w:rFonts w:ascii="Calibri" w:hAnsi="Calibri"/>
          <w:b w:val="0"/>
          <w:color w:val="3A4A28"/>
          <w:sz w:val="20"/>
        </w:rPr>
        <w:t>Share count reduction through aggressive buyback program ($2B+ authorization) on a stock trading at 7.10x forward earnings — accretive capital return at historically low valuation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revenue cyclicality ($6.54B to $11.19B to $5.94B over three years) means current earnings power may represent peak-cycle rather than sustainable run rate — nitrogen price normalization could compress margins 30-50% from current levels [2]</w:t>
      </w:r>
    </w:p>
    <w:p>
      <w:pPr>
        <w:spacing w:before="40" w:after="40"/>
        <w:ind w:left="283"/>
      </w:pPr>
      <w:r>
        <w:rPr>
          <w:rFonts w:ascii="Calibri" w:hAnsi="Calibri"/>
          <w:b/>
          <w:color w:val="4A6B25"/>
          <w:sz w:val="20"/>
        </w:rPr>
        <w:t xml:space="preserve">2. </w:t>
      </w:r>
      <w:r>
        <w:rPr>
          <w:rFonts w:ascii="Calibri" w:hAnsi="Calibri"/>
          <w:b w:val="0"/>
          <w:color w:val="3A4A28"/>
          <w:sz w:val="20"/>
        </w:rPr>
        <w:t>Blue Point One JV execution risk on a $3.7B investment with 2029 completion — construction delays, clean ammonia demand uncertainty, carbon credit pricing volatility, and hydrogen market development all threaten returns on the largest single project in company history [3]</w:t>
      </w:r>
    </w:p>
    <w:p>
      <w:pPr>
        <w:spacing w:before="40" w:after="40"/>
        <w:ind w:left="283"/>
      </w:pPr>
      <w:r>
        <w:rPr>
          <w:rFonts w:ascii="Calibri" w:hAnsi="Calibri"/>
          <w:b/>
          <w:color w:val="4A6B25"/>
          <w:sz w:val="20"/>
        </w:rPr>
        <w:t xml:space="preserve">3. </w:t>
      </w:r>
      <w:r>
        <w:rPr>
          <w:rFonts w:ascii="Calibri" w:hAnsi="Calibri"/>
          <w:b w:val="0"/>
          <w:color w:val="3A4A28"/>
          <w:sz w:val="20"/>
        </w:rPr>
        <w:t>Geopolitical risk reversal: current tight nitrogen supply depends partly on reduced Russian/Chinese fertilizer exports — any normalization of these supply flows would increase global nitrogen availability and compress CF's selling prices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CF Industries' core business — manufacturing ammonia, urea, and UAN fertilizers in massive chemical plants and distributing them through pipeline and logistics infrastructure — is structurally immune to AI disruption [1]. AI cannot replace the physical/chemical processes of nitrogen fixation, ammonia synthesis, or fertilizer granulation. The business requires multi-billion-dollar manufacturing complexes, natural gas feedstock, distribution infrastructure, and regulatory compliance that create impenetrable barriers to AI substitution. Food production globally depends on nitrogen fertilizer regardless of AI advancement. The only indirect risk is that AI-driven data center expansion could tighten natural gas markets and increase CF's feedstock costs, but this affects margins, not business model viability. AI Opportunity (0/1): CF Industries does not generate revenue from AI-related products or services. The company uses standard process control and optimization technology in its manufacturing operations but has not deployed or monetized AI in any quantifiable way.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CF Industries Q1 2026 Earnings Release — Revenue $1.99B (+19% YoY), Net Earnings $615M, Adjusted EBITDA $983M, EPS $3.98 (59% beat), May 2026</w:t>
      </w:r>
    </w:p>
    <w:p>
      <w:pPr>
        <w:spacing w:before="20" w:after="20"/>
        <w:ind w:left="170"/>
      </w:pPr>
      <w:r>
        <w:rPr>
          <w:rFonts w:ascii="Calibri" w:hAnsi="Calibri"/>
          <w:b/>
          <w:color w:val="4A6B25"/>
          <w:sz w:val="15"/>
        </w:rPr>
        <w:t xml:space="preserve">2. </w:t>
      </w:r>
      <w:r>
        <w:rPr>
          <w:rFonts w:ascii="Calibri" w:hAnsi="Calibri"/>
          <w:b w:val="0"/>
          <w:color w:val="3A4A28"/>
          <w:sz w:val="17"/>
        </w:rPr>
        <w:t>CF Industries Full Year 2024 Results — Revenue $5.94B, Net Earnings $1.22B, Adjusted EBITDA $2.28B; Historical: 2021 $6.54B, 2022 $11.19B, 2023 $6.63B</w:t>
      </w:r>
    </w:p>
    <w:p>
      <w:pPr>
        <w:spacing w:before="20" w:after="20"/>
        <w:ind w:left="170"/>
      </w:pPr>
      <w:r>
        <w:rPr>
          <w:rFonts w:ascii="Calibri" w:hAnsi="Calibri"/>
          <w:b/>
          <w:color w:val="4A6B25"/>
          <w:sz w:val="15"/>
        </w:rPr>
        <w:t xml:space="preserve">3. </w:t>
      </w:r>
      <w:r>
        <w:rPr>
          <w:rFonts w:ascii="Calibri" w:hAnsi="Calibri"/>
          <w:b w:val="0"/>
          <w:color w:val="3A4A28"/>
          <w:sz w:val="17"/>
        </w:rPr>
        <w:t>Blue Point One JV — $3.7B Clean Ammonia Plant, JERA &amp; Mitsui Partners, 1.4M tpy Capacity, 98% CO2 Capture, Groundbreaking August 2026, Operational 2029</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CF Key Statistics: Forward P/E 7.10, ROE 27.30%, Profit Margin 23.73%, D/E 44%, Stock Price $129.60,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CF Industries Sustainability &amp; Clean Energy — Net-Zero 2050, 'Do It Right' Culture, CEO Chris Bohn, Hydrogen Council Member</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