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CGTL</w:t>
      </w:r>
      <w:r>
        <w:rPr>
          <w:rFonts w:ascii="Calibri" w:hAnsi="Calibri"/>
          <w:b/>
          <w:color w:val="1A2010"/>
          <w:sz w:val="40"/>
        </w:rPr>
        <w:t xml:space="preserve">  Creative Global Technology Holdings Limited</w:t>
      </w:r>
    </w:p>
    <w:p>
      <w:pPr>
        <w:spacing w:after="120"/>
      </w:pPr>
      <w:r>
        <w:rPr>
          <w:rFonts w:ascii="Calibri" w:hAnsi="Calibri"/>
          <w:b/>
          <w:color w:val="6E8450"/>
          <w:sz w:val="18"/>
        </w:rPr>
        <w:t>GROWTH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NASDAQ · Hong Kong</w:t>
      </w:r>
    </w:p>
    <w:p>
      <w:pPr>
        <w:spacing w:after="80"/>
      </w:pPr>
      <w:r>
        <w:rPr>
          <w:rFonts w:ascii="Calibri" w:hAnsi="Calibri"/>
          <w:b w:val="0"/>
          <w:color w:val="3A4A28"/>
          <w:sz w:val="20"/>
        </w:rPr>
        <w:t>Creative Global Technology Holdings Limited is a Hong Kong-based investment holding company that sources and resells recycled consumer electronic devices including pre-owned smartphones, tablets, and laptops. The company wholesales to clients across Southeast Asia, procuring devices from developed nations to offer competitive pricing. CGTL went public on NASDAQ in November 2024 and is a Controlled Company under Nasdaq rules, with former CEO Shangzhao ('Cizar') Hong retaining approximately 79% voting power through a dual-class share structure. CEO and Chairman Angel Siu was appointed in March 2025 after Hong's resignation. The company has 12 employees and a market cap of approximately $6.3M.</w:t>
      </w:r>
    </w:p>
    <w:p>
      <w:r>
        <w:rPr>
          <w:rFonts w:ascii="Calibri" w:hAnsi="Calibri"/>
          <w:b/>
          <w:color w:val="6E8450"/>
          <w:sz w:val="18"/>
        </w:rPr>
        <w:t>12 Employees · https://cgt-electronics.com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Creative Global Technology operates a straightforward electronics resale business with no evidence of product launches, market pivots, or business model transformations. The company buys used electronics from developed markets and resells them wholesale in Southeast Asia — a distribution arbitrage model that has remained unchanged since founding in 2016 [1]. AI Deployment (0/2): No AI-powered products or internal AI deployment was identified. The 12-person operation does not appear to utilize any technology-driven competitive advantages. Market Share (0/2): CGTL is a sub-$7M market cap micro-cap with negligible presence in the vast global used electronics market. The company competes against numerous larger resellers and refurbishers with no differentiation or market leadership position. Product Pipeline (0/2): No product pipeline or next-generation capabilities were identified. The company sells commodity pre-owned electronics with no proprietary technology or services in development. R&amp;D Intensity (0/1): No R&amp;D spending — the company is a pure distribution/resale operation with 12 employees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was found in research. The company exists to resell used electronics at a margin — there is no articulated reason for being beyond commercial activity [2]. Community Impact (0/2): No evidence of charitable giving, community programs, or social investment. The company's 12-person scale makes significant community impact unlikely. Employee Retention (0/2): No retention data available. The company has only 12 employees. The CEO was replaced in March 2025 when Shangzhao Hong resigned for personal reasons, suggesting some leadership instability [2]. Insider Buying (0/2): No insider buying data was identified. The controlling shareholder retains 79% voting power but insider transaction data is not available.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using Growth sleeve weights. D/E of 0.95% is exceptionally low, scoring perfectly (1.0 with 1x weight), reflecting minimal debt on the balance sheet [4]. Revenue growth YoY of 50.3% far exceeds the 10% target (1.0 with 1x weight), though this likely reflects volatile small-company dynamics rather than sustainable growth trajectory — revenue for the six months ending March 2025 actually declined 40.4% from the prior year period [1]. ROE of -11.69% falls below the 0% floor (0.0 with 2x weight), and profit margin of -6.84% falls below the 0% floor (0.0 with 1x weight). Revenue growth 5yr CAGR, Forward P/E, and PEG ratio are all unavailable and excluded. Weighted sum 2.0/5.0 available weight units yields infrastructure score of 4. Stock narrowly clears the liquidity floor at ~$1.66M daily trading volume (avg volume 453K x $3.66), though recent volume of only 40,840 shares ($149K) would fail the test.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Creative Global Technology exhibits no infinite game characteristics. The company is a small-scale used electronics reseller with no articulated cause, no demonstrated leadership courage, no organizational culture data, and no history of strategic transformation. The dual-class share structure concentrating 79% voting power in the former CEO, the leadership turnover in March 2025, and the sweeping capital and governance restructuring all suggest a company optimizing for control rather than building an enduring institution. Sinek would view this as a purely finite player — existing to make money in a commodity business with no vision of a better future.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CGTL exists to resell used electronics at a margin. There is no articulated vision of a future state, no purpose beyond commercial activity, and no mission statement found in public materials [2]. The company's SEC filings describe it purely as a business operation. Sinek would identify this as a company that has never considered why it exists beyond making money.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12-person company underwent a CEO change in March 2025 when founder Shangzhao Hong resigned for personal reasons, with former COO Angel Siu promoted to CEO and Chairman [2]. The dual-class share structure leaves 79% voting power with the former CEO, creating a governance dynamic where the current leadership operates under the shadow of a controlling shareholder who no longer runs the company. An independent director also recently resigned (Osofsky), replaced by Xinyu Liao [3]. These leadership changes and governance concentration are contrary to Sinek's model of distributed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CGTL views competitors or frames competitive dynamics. The company operates in a commodity resale market with numerous competitors but does not reference rival strengths or competitive learning in any available public materials.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CGTL has operated the same used electronics resale business model since founding in 2016. The company has not demonstrated strategic transformation or willingness to abandon its current model in service of a larger cause [1]. At 12 employees with a $6.3M market cap, the company is too small and too young as a public entity (IPO November 2024) to have faced the test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sweeping capital and governance restructuring approved by shareholders represents corporate housekeeping, not courageous strategic investment [3]. The company's operational trajectory shows declining profitability (net profit decreased 85% YoY) without visible investments in future capability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Creative Global Technology offers speculative micro-cap exposure to the global used electronics market, which is projected to grow as sustainability awareness drives demand for refurbished devices. Revenue growth YoY of 50.3% suggests some demand momentum, and the near-zero debt (D/E 0.95%) means no balance sheet risk [4]. At a $6.3M market cap, any meaningful business development — a large wholesale contract, expansion into new Southeast Asian markets, or a partnership with a larger refurbishment platform — could generate outsized percentage returns. The sustainability angle of extending device lifecycles has secular tailwinds.</w:t>
      </w:r>
    </w:p>
    <w:p>
      <w:pPr>
        <w:spacing w:after="120"/>
      </w:pPr>
      <w:r>
        <w:rPr>
          <w:rFonts w:ascii="Calibri" w:hAnsi="Calibri"/>
          <w:b w:val="0"/>
          <w:color w:val="3A4A28"/>
          <w:sz w:val="20"/>
        </w:rPr>
        <w:t>The bear case is severe and multifaceted. CGTL is a $6.3M market cap company with 12 employees, negative profitability (ROE -11.69%, profit margin -6.84%), and revenue that declined 40.4% in the most recent semi-annual period despite the trailing YoY growth figure [1][4]. The dual-class share structure concentrating 79% voting power in the former CEO who resigned for personal reasons creates governance risk that gives minority shareholders no meaningful voice. Net profit decreased 85% YoY, and the company operates in a commodity resale business with no proprietary technology, no brand recognition, and no competitive moat. The Nasdaq listing was achieved only in November 2024 through an IPO, and the stock lacks institutional coverage, analyst estimates, or meaningful public float. Hong Kong's economic slowdown and deteriorating business environment add macro risk. This has all the hallmarks of a speculative micro-cap with high probability of continued value destruction.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Expansion of wholesale distribution into new Southeast Asian markets or securing large enterprise customers for bulk pre-owned device procurement could scale the currently volatile revenue base [1]</w:t>
      </w:r>
    </w:p>
    <w:p>
      <w:pPr>
        <w:spacing w:before="40" w:after="40"/>
        <w:ind w:left="283"/>
      </w:pPr>
      <w:r>
        <w:rPr>
          <w:rFonts w:ascii="Calibri" w:hAnsi="Calibri"/>
          <w:b/>
          <w:color w:val="4A6B25"/>
          <w:sz w:val="20"/>
        </w:rPr>
        <w:t xml:space="preserve">2. </w:t>
      </w:r>
      <w:r>
        <w:rPr>
          <w:rFonts w:ascii="Calibri" w:hAnsi="Calibri"/>
          <w:b w:val="0"/>
          <w:color w:val="3A4A28"/>
          <w:sz w:val="20"/>
        </w:rPr>
        <w:t>Potential partnership with a larger refurbishment or recommerce platform (Back Market, Amazon Renewed) that leverages CGTL's Asian sourcing network and creates a more defensible competitive position</w:t>
      </w:r>
    </w:p>
    <w:p>
      <w:pPr>
        <w:spacing w:before="40" w:after="40"/>
        <w:ind w:left="283"/>
      </w:pPr>
      <w:r>
        <w:rPr>
          <w:rFonts w:ascii="Calibri" w:hAnsi="Calibri"/>
          <w:b/>
          <w:color w:val="4A6B25"/>
          <w:sz w:val="20"/>
        </w:rPr>
        <w:t xml:space="preserve">3. </w:t>
      </w:r>
      <w:r>
        <w:rPr>
          <w:rFonts w:ascii="Calibri" w:hAnsi="Calibri"/>
          <w:b w:val="0"/>
          <w:color w:val="3A4A28"/>
          <w:sz w:val="20"/>
        </w:rPr>
        <w:t>New CEO Angel Siu's operational execution improving profitability — any move from negative to positive profit margins would be a significant inflection point for the sub-$7M market cap company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Dual-class share structure with 79% voting power held by the former CEO creates severe governance risk — minority shareholders have no ability to influence strategic direction, board composition, or capital allocation decisions [3]</w:t>
      </w:r>
    </w:p>
    <w:p>
      <w:pPr>
        <w:spacing w:before="40" w:after="40"/>
        <w:ind w:left="283"/>
      </w:pPr>
      <w:r>
        <w:rPr>
          <w:rFonts w:ascii="Calibri" w:hAnsi="Calibri"/>
          <w:b/>
          <w:color w:val="4A6B25"/>
          <w:sz w:val="20"/>
        </w:rPr>
        <w:t xml:space="preserve">2. </w:t>
      </w:r>
      <w:r>
        <w:rPr>
          <w:rFonts w:ascii="Calibri" w:hAnsi="Calibri"/>
          <w:b w:val="0"/>
          <w:color w:val="3A4A28"/>
          <w:sz w:val="20"/>
        </w:rPr>
        <w:t>Revenue volatility (50% YoY growth masking 40.4% semi-annual decline) and negative profitability (ROE -11.69%, profit margin -6.84%) with only 12 employees suggest the business model is not yet viable at current scale [1][4]</w:t>
      </w:r>
    </w:p>
    <w:p>
      <w:pPr>
        <w:spacing w:before="40" w:after="40"/>
        <w:ind w:left="283"/>
      </w:pPr>
      <w:r>
        <w:rPr>
          <w:rFonts w:ascii="Calibri" w:hAnsi="Calibri"/>
          <w:b/>
          <w:color w:val="4A6B25"/>
          <w:sz w:val="20"/>
        </w:rPr>
        <w:t xml:space="preserve">3. </w:t>
      </w:r>
      <w:r>
        <w:rPr>
          <w:rFonts w:ascii="Calibri" w:hAnsi="Calibri"/>
          <w:b w:val="0"/>
          <w:color w:val="3A4A28"/>
          <w:sz w:val="20"/>
        </w:rPr>
        <w:t>Commodity resale business with no proprietary technology, no brand moat, and extremely low barriers to entry — any competitor with better pricing, logistics, or technology can displace CGTL's market position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CGTL's core business — physically sourcing, grading, and reselling used electronic devices — has some natural protection from AI disruption because it involves physical-world logistics: procuring devices from developed nations, inspecting and grading hardware condition, and distributing to wholesale buyers across Southeast Asia [1]. AI cannot replace the physical handling and distribution of devices. However, AI-powered platforms could significantly disrupt the pricing, matching, and marketplace functions that create value in the used electronics supply chain. Companies like Amazon Renewed, Back Market, and regional competitors are building AI-driven pricing algorithms and automated grading systems that could commoditize CGTL's manual intermediary role. The low barriers to entry and commodity nature of the business offer minimal defensive moat against technology-enabled competitors. AI Opportunity (0/1): No AI-related revenue or technology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MacroTrends — Creative Global Technology Revenue TTM $20.15M, Semi-Annual Revenue $12.2M (down 40.4%), Net Profit -$1.87M,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TipRanks — Creative Global Technology Leadership Changes: CEO Angel Siu Appointed, Director Osofsky Resignation, March-September 2025</w:t>
      </w:r>
    </w:p>
    <w:p>
      <w:pPr>
        <w:spacing w:before="20" w:after="20"/>
        <w:ind w:left="170"/>
      </w:pPr>
      <w:r>
        <w:rPr>
          <w:rFonts w:ascii="Calibri" w:hAnsi="Calibri"/>
          <w:b/>
          <w:color w:val="4A6B25"/>
          <w:sz w:val="15"/>
        </w:rPr>
        <w:t xml:space="preserve">3. </w:t>
      </w:r>
      <w:r>
        <w:rPr>
          <w:rFonts w:ascii="Calibri" w:hAnsi="Calibri"/>
          <w:b w:val="0"/>
          <w:color w:val="3A4A28"/>
          <w:sz w:val="17"/>
        </w:rPr>
        <w:t>Globe and Mail — Creative Global Technology Shareholders Approve Capital and Governance Restructuring, 95% Voter Turnout,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CGTL Key Statistics: D/E 0.95%, ROE -11.69%, Profit Margin -6.84%, Revenue Growth 50.3%, Market Cap $6.29M,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