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CI</w:t>
      </w:r>
      <w:r>
        <w:rPr>
          <w:rFonts w:ascii="Calibri" w:hAnsi="Calibri"/>
          <w:b/>
          <w:color w:val="1A2010"/>
          <w:sz w:val="40"/>
        </w:rPr>
        <w:t xml:space="preserve">  The Cigna Group</w:t>
      </w:r>
    </w:p>
    <w:p>
      <w:pPr>
        <w:spacing w:after="120"/>
      </w:pPr>
      <w:r>
        <w:rPr>
          <w:rFonts w:ascii="Calibri" w:hAnsi="Calibri"/>
          <w:b/>
          <w:color w:val="6E8450"/>
          <w:sz w:val="18"/>
        </w:rPr>
        <w:t>DIVIDEND SLEEVE · 2026-09-15 · Inspire: -67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Healthcare Plans · NYSE · United States</w:t>
      </w:r>
    </w:p>
    <w:p>
      <w:pPr>
        <w:spacing w:after="80"/>
      </w:pPr>
      <w:r>
        <w:rPr>
          <w:rFonts w:ascii="Calibri" w:hAnsi="Calibri"/>
          <w:b w:val="0"/>
          <w:color w:val="3A4A28"/>
          <w:sz w:val="20"/>
        </w:rPr>
        <w:t>The Cigna Group is a global health services company serving approximately 180 million customer relationships worldwide through two segments: Evernorth Health Services (pharmacy benefit management through Express Scripts, specialty pharmacy, clinical programs, care delivery) and Cigna Healthcare (employer medical plans, individual/family plans, behavioral health, dental, global health). Revenue grew from $18B to $280B under former CEO David Cordani's 17-year tenure. CEO Brian Evanko succeeded Cordani on July 1, 2026. Q2 2026 delivered $71.7B revenue (+7% YoY) with profit of $1.7B (+8%), prompting a raised FY2026 outlook.</w:t>
      </w:r>
    </w:p>
    <w:p>
      <w:r>
        <w:rPr>
          <w:rFonts w:ascii="Calibri" w:hAnsi="Calibri"/>
          <w:b/>
          <w:color w:val="6E8450"/>
          <w:sz w:val="18"/>
        </w:rPr>
        <w:t>65,000 Employees · https://www.thecignagroup.com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Under David Cordani's 17-year tenure (retired July 1, 2026), Cigna transformed from a $18B traditional health insurer to a $280B vertically integrated health services company through the transformative $67B Express Scripts acquisition and creation of the Evernorth platform [1]. Q2 2026 delivered $71.7B revenue (+7% YoY) with Evernorth generating $61.5B in adjusted revenues, and Q1 delivered 16% adjusted EPS growth with both segments posting 18-20% earnings increases [1][2]. AI Deployment (1/2): Chief Data, Digital and AI Officer Katya Andresen (since 2021) leads Cigna's AI strategy focused on healthcare cost reduction and outcomes improvement. Fortune profiled Andresen's mission to move from 'how do I use AI' to 'how do I lead in an age of AI' [2]. AI deployed for claims processing, clinical decision support, and population health analytics, but no specific AI-driven revenue or quantified savings reported publicly. Market Share (1/2): Third-largest managed care organization behind UnitedHealth and Elevance, and third-largest PBM through Express Scripts behind CVS Caremark and OptumRx — a meaningful player in both segments but not the category leader [1]. Pipeline (1/2): Expanding Evernorth specialty pharmaceutical distribution and biosimilar access programs with growing visibility. FY2026 adjusted revenue guided to approximately $280B with raised adjusted EPS guidance to at least $30.45 per share [1]. R&amp;D Intensity (1/1): Above-average technology investment for managed care with dedicated Chief AI Officer, AI-focused investment in clinical decision support and population health platforms, positioning Cigna as a technology-forward MCO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Cigna's mission to 'improve the health and vitality of those we serve' is clear and healthcare-specific, and Cordani genuinely championed the belief that 'the status quo in health care is unsustainable' [3]. However, the mission is interchangeable with UnitedHealth, Elevance, or Humana — every MCO claims to improve health outcomes. It describes function rather than a transformative vision. Community Impact (2/2): Cigna Foundation has invested over $400M since inception in community health programs focused on health equity, behavioral health access, and food insecurity [3]. Sustainalytics ESG risk rating of 13.0 (low risk) ranks 21st out of 636 healthcare companies. Four-pillar ESG framework (Healthy Environment, Society, Workforce, Company) backed by measurable outcomes. Employee Retention (0/2): Glassdoor rating of 3.4/5 with culture declining 2% over the past 12 months [2]. Only 62% of employees recommend working at Cigna. Reviews cite constant reorgs, frequent manager changes, and revoked work-from-home policies creating organizational instability. While the orderly CEO succession from Cordani to Evanko (internal promotion) demonstrates leadership pipeline depth, the broader employee sentiment signals below-average trust. Insider Buying (0/2): No evidence of meaningful net insider buying by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Dividend stock metrics. Q2 2026 delivered $71.7B revenue (+7% YoY) with profit of $1.7B (+8%), and Q1 delivered adjusted EPS of $7.79 (up 16%); FY2026 adjusted EPS guidance raised to at least $30.45 [1]. D/E of 74.3% is near the 70% target (score 0.98) — manageable for managed care [4]. ROE of 16.8% exceeds the 15% target (score 1.0). Revenue 5-year CAGR of approximately 11% exceeds the 10% target (score 1.0), driven by Evernorth specialty pharmacy growth [1]. Forward P/E of 8.7 is deeply below the 20 target (score 1.0) — exceptional value for a $280B revenue company [4]. Profit margin of 2.27% is the sole weak metric (score 0.11), structural for managed care where massive revenue flows at thin margins. Dividend metrics are strong: payout ratio ~21% (score 1.0), 44 consecutive years paid (score 1.0, 2x weight), 6 consecutive years growth (score 0.60), and ~9% 5-year dividend growth CAGR (score 1.0, 2x weight) [4]. Weighted sum 10.6/12 = Infrastructure 9. Liquidity cleared at $484M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Cigna demonstrated strong infinite game characteristics under David Cordani's 17-year tenure, most notably through the transformative Express Scripts acquisition that redefined the company from a $18B traditional insurer to a $280B integrated health services company — exactly the existential flexibility Sinek describes. The orderly internal CEO succession to Brian Evanko suggests leadership continuity. However, declining employee sentiment (Glassdoor 3.4/5, constant reorgs), the managed care industry's inherent quarterly focus on medical loss ratios, and the generic nature of the Just Cause limit infinite game depth.</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Cigna's mission to 'improve the health and vitality of those we serve' is genuine, and Cordani's belief that healthcare's status quo is unsustainable drove the Express Scripts acquisition that vertically integrated the company [1][3]. Fortune profiled the transformation from $18B to $275B revenue. The purpose shaped real strategic decisions over 17 years. However, the mission is not uniquely distinctive among MCO peers, and managed care's inherent tension between profit optimization and health improvement prevents the highest score.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rating declined to 3.4/5 with culture scores down 2% over 12 months, and only 62% of employees recommend the company [2]. Reviews cite constant reorganizations, frequent manager changes, and revoked work-from-home policies creating organizational instability. While the CEO succession from Cordani to Evanko was orderly and internal, the broader employee experience reflects a low-trust environment where restructuring and policy reversals undermine psychological safety. The managed care industry's emphasis on cost optimization creates inherent tension with employee empowerment.</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Cigna explicitly acknowledges UnitedHealth/Optum's superior vertical integration and CVS Health/Aetna's retail pharmacy reach as competitive strengths, using these as motivation for its own Evernorth buildout and specialty pharmacy expansion [1]. The strategic decision to exit the ACA marketplace and pursue eviCore alternatives reflects learning from competitive dynamics rather than fighting to win every segment. Management language centers on 'serving clients better' rather than competitor destruction.</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The $67B Express Scripts acquisition in 2018 fundamentally reinvented Cigna from a traditional health insurer ($48B revenue) into a vertically integrated health services company ($280B revenue), creating the Evernorth platform that now generates the majority of earnings [1]. This was a transformative redefinition — entering an entirely new market (PBM/specialty pharmacy), creating new competitive advantages, and fundamentally changing what the company is. Cordani grew revenue from $18B to $280B and customer relationships from 46M to 180M. Sinek would recognize this as a company that reinvented itself in service of its purpose.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Cigna walked away from the proposed Humana acquisition in late 2024, choosing organic growth and share buybacks over a mega-merger that would have created massive integration risk — a disciplined decision prioritizing strategic clarity over scale [1]. The ACA marketplace exit demonstrates willingness to abandon revenue conflicting with strategic focus. Q2 2026 raised outlook demonstrates confidence in execution. However, the company's consistent beat-and-raise guidance philosophy suggests management prioritizes achievable expectations over bold commitments.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The Cigna Group is a deeply valued managed care leader trading at just 8.7x forward earnings with approximately $280B in annual revenue, PEG of 0.94, and 16% adjusted EPS growth [4]. Q2 2026 delivered $71.7B revenue (+7% YoY) with profit of $1.7B (+8%), prompting a second consecutive guidance raise to at least $30.45 adjusted EPS for FY2026 [1]. Evernorth Health Services is the growth engine — Q1 2026 Evernorth earnings grew 20% — with specialty pharmacy distribution and clinical programs driving above-market expansion while diversifying beyond traditional insurance underwriting. The company generates substantial free cash flow supporting a ~2.1% dividend yield (growing 9% annually over 5 years with only 21% payout ratio) and significant share buybacks [4]. The orderly CEO succession to Brian Evanko and ALIGNED faith considerations for positive ESG attributes provide strategic continuity.</w:t>
      </w:r>
    </w:p>
    <w:p>
      <w:pPr>
        <w:spacing w:after="120"/>
      </w:pPr>
      <w:r>
        <w:rPr>
          <w:rFonts w:ascii="Calibri" w:hAnsi="Calibri"/>
          <w:b w:val="0"/>
          <w:color w:val="3A4A28"/>
          <w:sz w:val="20"/>
        </w:rPr>
        <w:t>The bear case centers on medical cost pressure, regulatory risk, and cultural weakness. Revenue growth decelerated to 7% in Q2 2026 from double-digit rates in FY2025, potentially signaling headwinds from the ACA marketplace exit and pharmacy volume normalization [1]. Profit margin of 2.27% is structurally thin for managed care, leaving minimal buffer if medical loss ratios deteriorate or utilization spikes. PBM regulatory reform is a bipartisan priority — Congressional proposals targeting drug pricing transparency, rebate practices, and pharmacy benefit pass-through models could structurally compress Evernorth margins. CEO transition introduces execution risk during industry upheaval — Evanko must prove he can sustain Cordani's transformative track record. Glassdoor at 3.4/5 declining 2% with constant reorgs signals organizational instability [2]. Competition from UnitedHealth/Optum's superior AI-driven vertical integration and emerging tech-native health platforms could erode Cigna's position. Inspire Impact score of -67 (MISALIGNED) may concern values-aligned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Evernorth specialty pharmacy and biosimilar distribution growth — Q1 2026 earnings up 20% YoY — driving above-market expansion as specialty drug volumes and complex therapies accelerate [1]</w:t>
      </w:r>
    </w:p>
    <w:p>
      <w:pPr>
        <w:spacing w:before="40" w:after="40"/>
        <w:ind w:left="283"/>
      </w:pPr>
      <w:r>
        <w:rPr>
          <w:rFonts w:ascii="Calibri" w:hAnsi="Calibri"/>
          <w:b/>
          <w:color w:val="4A6B25"/>
          <w:sz w:val="20"/>
        </w:rPr>
        <w:t xml:space="preserve">2. </w:t>
      </w:r>
      <w:r>
        <w:rPr>
          <w:rFonts w:ascii="Calibri" w:hAnsi="Calibri"/>
          <w:b w:val="0"/>
          <w:color w:val="3A4A28"/>
          <w:sz w:val="20"/>
        </w:rPr>
        <w:t>Deep value re-rating potential — forward P/E of 8.7 and PEG of 0.94 represent significant undervaluation for a company growing adjusted EPS at 16% with $280B revenue scale [4]</w:t>
      </w:r>
    </w:p>
    <w:p>
      <w:pPr>
        <w:spacing w:before="40" w:after="40"/>
        <w:ind w:left="283"/>
      </w:pPr>
      <w:r>
        <w:rPr>
          <w:rFonts w:ascii="Calibri" w:hAnsi="Calibri"/>
          <w:b/>
          <w:color w:val="4A6B25"/>
          <w:sz w:val="20"/>
        </w:rPr>
        <w:t xml:space="preserve">3. </w:t>
      </w:r>
      <w:r>
        <w:rPr>
          <w:rFonts w:ascii="Calibri" w:hAnsi="Calibri"/>
          <w:b w:val="0"/>
          <w:color w:val="3A4A28"/>
          <w:sz w:val="20"/>
        </w:rPr>
        <w:t>Dividend growth trajectory — 9% 5-year CAGR with only 21% payout ratio, 44 consecutive years of payments, and recent increase provides substantial room for continued double-digit annual raises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PBM regulatory reform — bipartisan Congressional proposals targeting drug pricing transparency, PBM rebate practices, and pharmacy benefit pass-through models could structurally compress Evernorth margins and fundamentally alter the PBM business model [1]</w:t>
      </w:r>
    </w:p>
    <w:p>
      <w:pPr>
        <w:spacing w:before="40" w:after="40"/>
        <w:ind w:left="283"/>
      </w:pPr>
      <w:r>
        <w:rPr>
          <w:rFonts w:ascii="Calibri" w:hAnsi="Calibri"/>
          <w:b/>
          <w:color w:val="4A6B25"/>
          <w:sz w:val="20"/>
        </w:rPr>
        <w:t xml:space="preserve">2. </w:t>
      </w:r>
      <w:r>
        <w:rPr>
          <w:rFonts w:ascii="Calibri" w:hAnsi="Calibri"/>
          <w:b w:val="0"/>
          <w:color w:val="3A4A28"/>
          <w:sz w:val="20"/>
        </w:rPr>
        <w:t>Revenue growth deceleration — Q2 2026 revenue growth of 7% versus double-digit FY2025 growth and the ACA marketplace exit signal potential headwinds to the top-line trajectory [1]</w:t>
      </w:r>
    </w:p>
    <w:p>
      <w:pPr>
        <w:spacing w:before="40" w:after="40"/>
        <w:ind w:left="283"/>
      </w:pPr>
      <w:r>
        <w:rPr>
          <w:rFonts w:ascii="Calibri" w:hAnsi="Calibri"/>
          <w:b/>
          <w:color w:val="4A6B25"/>
          <w:sz w:val="20"/>
        </w:rPr>
        <w:t xml:space="preserve">3. </w:t>
      </w:r>
      <w:r>
        <w:rPr>
          <w:rFonts w:ascii="Calibri" w:hAnsi="Calibri"/>
          <w:b w:val="0"/>
          <w:color w:val="3A4A28"/>
          <w:sz w:val="20"/>
        </w:rPr>
        <w:t>CEO transition and organizational instability — new CEO Evanko must sustain Cordani's transformative vision while addressing declining employee sentiment (Glassdoor 3.4/5, constant reorgs), during a period of heightened regulatory scrutiny and AI-driven industry transformation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Cigna's core businesses — managing health insurance risk pools, negotiating provider networks, processing medical claims, and operating the Express Scripts PBM — involve deeply regulated processes, massive capital requirements, complex payer-provider relationships, and physical specialty pharmacy infrastructure that AI structurally cannot displace [1]. State-by-state insurance licensing, HIPAA compliance, formulary management, and drug distribution create high switching costs and regulatory barriers. However, AI-powered health platforms are increasingly automating utilization management and prior authorization workflows, and tech-forward competitors (UnitedHealth/Optum) are investing heavily in AI-driven care models that could erode Cigna's competitive position if it falls behind in AI adoption [2]. PBM transparency legislation could further compress structural advantages. AI Opportunity (0/1): Cigna deploys AI internally through Chief AI Officer Andresen's team for claims adjudication, clinical decision support, and population health analytics, contributing to operational efficiency [2]. However, no AI-specific revenue product or quantified savings have been separately reported — AI remains an internal efficiency tool rather than a customer-facing revenue driver.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-67</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Abortion Activism </w:t>
      </w:r>
      <w:r>
        <w:rPr>
          <w:rFonts w:ascii="Calibri" w:hAnsi="Calibri"/>
          <w:b w:val="0"/>
          <w:color w:val="9DAF88"/>
          <w:sz w:val="17"/>
        </w:rPr>
        <w:t xml:space="preserve">  ·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The Cigna Group Q2 2026 Earnings — Revenue $71.7B (+7% YoY), Profit $1.7B (+8%), Evernorth Adjusted Revenue $61.5B, FY2026 Guidance Raised to At Least $30.45 Adjusted EPS; Q1 2026 Revenue $68.5B (+5%), Adjusted EPS $7.79 (+16%), Evernorth +20%, Cigna Healthcare +18%, PR Newswire, July/May 2026</w:t>
      </w:r>
    </w:p>
    <w:p>
      <w:pPr>
        <w:spacing w:before="20" w:after="20"/>
        <w:ind w:left="170"/>
      </w:pPr>
      <w:r>
        <w:rPr>
          <w:rFonts w:ascii="Calibri" w:hAnsi="Calibri"/>
          <w:b/>
          <w:color w:val="4A6B25"/>
          <w:sz w:val="15"/>
        </w:rPr>
        <w:t xml:space="preserve">2. </w:t>
      </w:r>
      <w:r>
        <w:rPr>
          <w:rFonts w:ascii="Calibri" w:hAnsi="Calibri"/>
          <w:b w:val="0"/>
          <w:color w:val="3A4A28"/>
          <w:sz w:val="17"/>
        </w:rPr>
        <w:t>Cigna Group CEO Transition — David Cordani Retired July 1, 2026 (17-Year Tenure, $18B to $280B); Brian Evanko Succeeded as CEO; Chief AI Officer Katya Andresen Featured in Fortune August 2026; Glassdoor 3.4/5 Declining 2%, Becker's/Fortune/Glassdoor,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Cigna Group ESG Framework — Sustainalytics Risk Rating 13.0 (21st of 636 Healthcare Cos), Cigna Foundation $400M+ Community Investment, Four-Pillar ESG Framework, Moderate Controversy Level, Yahoo Finance/CignaGroup.com,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Cigna Group Financial Statistics — Yahoo Finance: Stock Price $290.05, Forward P/E 8.7, P/E 12.0, PEG 0.94, D/E 74.3%, ROE 16.8%, Profit Margin 2.27%, Avg Volume 1.67M, Dividend Yield ~2.1%,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