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CJMB</w:t>
      </w:r>
      <w:r>
        <w:rPr>
          <w:rFonts w:ascii="Calibri" w:hAnsi="Calibri"/>
          <w:b/>
          <w:color w:val="1A2010"/>
          <w:sz w:val="40"/>
        </w:rPr>
        <w:t xml:space="preserve">  Callan JMB Inc.</w:t>
      </w:r>
    </w:p>
    <w:p>
      <w:pPr>
        <w:spacing w:after="120"/>
      </w:pPr>
      <w:r>
        <w:rPr>
          <w:rFonts w:ascii="Calibri" w:hAnsi="Calibri"/>
          <w:b/>
          <w:color w:val="6E8450"/>
          <w:sz w:val="18"/>
        </w:rPr>
        <w:t>GROWTH SLEEVE · 2026-08-31 · Inspire: 41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EBEE" w:val="clear"/>
          </w:tcPr>
          <w:p>
            <w:pPr>
              <w:spacing w:before="40" w:after="40"/>
              <w:jc w:val="center"/>
            </w:pPr>
            <w:r>
              <w:rPr>
                <w:rFonts w:ascii="Calibri" w:hAnsi="Calibri"/>
                <w:b/>
                <w:color w:val="DC2626"/>
                <w:sz w:val="20"/>
              </w:rPr>
              <w:t>SELL</w:t>
            </w:r>
          </w:p>
        </w:tc>
      </w:tr>
    </w:tbl>
    <w:p>
      <w:pPr>
        <w:spacing w:before="120" w:after="200"/>
      </w:pPr>
      <w:r>
        <w:rPr>
          <w:rFonts w:ascii="Calibri" w:hAnsi="Calibri"/>
          <w:b/>
          <w:color w:val="1A2010"/>
          <w:sz w:val="80"/>
        </w:rPr>
        <w:t>32</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Industrials · Integrated Freight &amp; Logistics · NASDAQ · United States</w:t>
      </w:r>
    </w:p>
    <w:p>
      <w:pPr>
        <w:spacing w:after="80"/>
      </w:pPr>
      <w:r>
        <w:rPr>
          <w:rFonts w:ascii="Calibri" w:hAnsi="Calibri"/>
          <w:b w:val="0"/>
          <w:color w:val="3A4A28"/>
          <w:sz w:val="20"/>
        </w:rPr>
        <w:t>Callan JMB Inc. is a Service-Disabled Veteran-Owned Business operating across two segments: cold chain logistics for life sciences (through subsidiary Coldchain Technology Services) and oil &amp; gas exploration (through subsidiary Callan Power). The cold chain segment provides thermal management logistics, frozen shipping for personalized medicine, cell therapies, vaccines, and biopharmaceuticals, along with emergency preparedness services. In August 2026, Callan Power signed a definitive agreement to acquire Williston Basin oil &amp; gas assets from Reger Oil, with Northern Oil and Gas founder Michael Reger ($2.9B NOG) named as President. The company also signed a $50-75M manufacturing agreement with Attune Biotech and partnered with Alabama State University for pharmaceutical supply chain resilience. Market cap approximately $8.1M. Revenue TTM ~$5.7M with net loss of ~$8.0M.</w:t>
      </w:r>
    </w:p>
    <w:p>
      <w:r>
        <w:rPr>
          <w:rFonts w:ascii="Calibri" w:hAnsi="Calibri"/>
          <w:b/>
          <w:color w:val="6E8450"/>
          <w:sz w:val="18"/>
        </w:rPr>
        <w:t>20 Employees · https://callanjmb.com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Callan JMB has pivoted aggressively from pure emergency preparedness logistics into multiple new verticals — GLP-1 cold-chain infrastructure for the $100B injectable drug market, biotech manufacturing with Attune Biotech, and oil &amp; gas exploration through Callan Power [1][2]. However, revenue has declined from $22.8M (2022) to $5.7M TTM, indicating none of these pivots have generated replacement revenue. The core cold chain logistics business remains in secular decline. AI Deployment (1/2): Management claims integration of AI-driven predictive analytics into risk management software and AI-driven logistics automation that achieved a 150-basis-point operating margin improvement in 2025 [3]. While the claimed savings are specific, operating margins remain deeply negative at -122.9%, limiting the credibility and impact of these AI deployments. Market Share (0/2): With $5.7M TTM revenue and a $8.1M market cap, Callan JMB holds negligible share in both the cold chain logistics market (dominated by Marken, UPS Healthcare, FedEx Health) and has zero share in oil &amp; gas. Product Pipeline (1/2): Multiple specific near-term revenue initiatives: Callan Power Williston Basin asset acquisition with Michael Reger ($2.9B NOG founder) as President, Attune Biotech agreement for $50-75M over 5 years in clinical trial manufacturing oversight, Alabama State University pharmaceutical manufacturing partnership, and Cavalry 1838 Equine Biosciences expansion at the Atlas Complex [1][2]. R&amp;D Intensity (0/1): No R&amp;D spending reported; the company provides logistics services and asset-based oil &amp; gas rather than developing proprietary technology.</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(1/4): Callan JMB's tagline 'Earth Approved. Industry Compliant.' is paired with a purpose to empower the healthcare industry and emergency management agencies through compliant cold chain logistics [3]. The founding as a Service-Disabled Veteran-Owned Business and CEO Williams' background as former Associate Director of Logistics for the Strategic National Stockpile add genuine intentionality, but the mission itself is generic and the simultaneous pivot into oil &amp; gas exploration undermines any healthcare-focused Just Cause. Community Impact (1/2): The strategic partnership with Alabama State University (a historically Black university) to advance U.S. pharmaceutical manufacturing and supply chain resilience represents meaningful community investment aligned with public health and workforce development goals [2]. The SDVOB designation and MBE/WBE partnership commitments signal values alignment. Employee Retention (0/2): With only 20 employees and no publicly available turnover or tenure data, this item cannot be scored. Management team average tenure is only 1.2 years, suggesting a new and potentially unstable organization. Insider Buying (1/2): CMO David J. Croyle, M.D. purchased $17,841 worth of CJMB stock in March 2026 near the stock's 52-week lows, representing modest but genuine insider conviction [4].</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
            <w:shd w:fill="DC2626" w:val="clear"/>
          </w:tcPr>
          <w:p>
            <w:pPr>
              <w:spacing w:before="0" w:after="0"/>
            </w:pPr>
            <w:r>
              <w:rPr>
                <w:rFonts w:ascii="Calibri" w:hAnsi="Calibri"/>
                <w:b w:val="0"/>
                <w:color w:val="1A2010"/>
                <w:sz w:val="4"/>
              </w:rPr>
            </w:r>
          </w:p>
        </w:tc>
        <w:tc>
          <w:tcPr>
            <w:tcW w:type="dxa" w:w="545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LIQUIDITY FLOOR TRIGGERED: Average daily dollar volume of approximately $661,000 (based on ~500K shares at ~$1.81) is below the $1,000,000 minimum threshold required by the IOWN framework [4]. Infrastructure score is automatically set to 0. The company regained NASDAQ minimum bid price compliance in August 2026 [2], but underlying financials remain deeply distressed: TTM revenue of approximately $5.7M declining 24% YoY in Q1 2026, net loss of approximately $8.0M (-139% net margin), ROE of -85.87%, and free cash flow deeply negative [1][4]. The balance sheet is relatively clean with D/E of 37% ($4.22M cash, $2.16M debt), but stockholders' equity dropped to $1.6M triggering a NASDAQ Rule 5550(b)(1) deficiency notice in Q1 2026. Persistent losses and ongoing share dilution signal continued capital consumption.</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2</w:t>
      </w:r>
      <w:r>
        <w:rPr>
          <w:rFonts w:ascii="Calibri" w:hAnsi="Calibri"/>
          <w:b w:val="0"/>
          <w:color w:val="9DAF88"/>
          <w:sz w:val="18"/>
        </w:rPr>
        <w:t xml:space="preserve"> /10</w:t>
      </w:r>
    </w:p>
    <w:p>
      <w:pPr>
        <w:spacing w:after="120"/>
      </w:pPr>
      <w:r>
        <w:rPr>
          <w:rFonts w:ascii="Calibri" w:hAnsi="Calibri"/>
          <w:b w:val="0"/>
          <w:color w:val="3A4A28"/>
          <w:sz w:val="18"/>
        </w:rPr>
        <w:t>Callan JMB is a micro-cap company pivoting simultaneously into healthcare cold chain, biotech manufacturing, equine biosciences, and oil &amp; gas exploration — a pattern that suggests survival-mode opportunism rather than infinite-game purpose. While the veteran-owned heritage and CEO Williams' public health background embed genuine mission DNA, the company's financial distress (revenue declining 75% over three years, mounting losses, NASDAQ deficiency notices) and rapid strategic shifts across unrelated industries reflect finite-game survival. The Michael Reger appointment at Callan Power adds credibility but further dilutes any healthcare-focused Just Cause.</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CEO Williams' background as former Associate Director of Logistics for the Strategic National Stockpile and the company's founding as a Service-Disabled Veteran-Owned Business embed genuine purpose in protecting public health through cold chain excellence [3]. However, the simultaneous pursuit of GLP-1 pharma logistics, equine biosciences, AND oil &amp; gas exploration through Callan Power suggests the company lacks a coherent Just Cause — it is chasing revenue opportunities across unrelated industries rather than advancing a consistent vision of a better future.</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The small 20-person team includes experienced leadership with CEO Wayne Williams' public health background, and CMO David Croyle's insider stock purchase of $17,841 near 52-week lows demonstrates personal conviction [4]. The appointment of Michael Reger (Northern Oil &amp; Gas founder, NOG now valued at $2.9B) as Callan Power President and board member adds significant credibility and operational expertise [1]. However, management team average tenure is only 1.2 years, and no employee satisfaction data or organizational culture evidence exists.</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of an infinite competitive mindset. Callan JMB competes against UPS Healthcare, FedEx Health, Marken, and World Courier in cold chain — companies with thousands of times its scale. In oil &amp; gas, Callan Power competes against established Williston Basin operators. Management communications do not reference competitors' strengths or frame competition as motivation for self-improvement [3].</w:t>
      </w:r>
    </w:p>
    <w:p>
      <w:pPr>
        <w:spacing w:before="200" w:after="40"/>
      </w:pPr>
      <w:r>
        <w:rPr>
          <w:rFonts w:ascii="Calibri" w:hAnsi="Calibri"/>
          <w:b/>
          <w:color w:val="1A2010"/>
          <w:sz w:val="22"/>
        </w:rPr>
        <w:t>Existential Flexibility</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(0/2): While Callan JMB has attempted dramatic pivots — emergency preparedness to GLP-1 cold chain to biotech manufacturing to oil &amp; gas exploration — these appear driven by revenue desperation rather than a purposeful reinvention in service of a Just Cause [2][3]. Sinek would view reactive pivoting across unrelated industries (pharmaceuticals AND oil &amp; gas) as survival instinct, not the transformative flexibility that characterizes companies reinventing themselves to stay true to their purpose.</w:t>
      </w:r>
    </w:p>
    <w:p>
      <w:pPr>
        <w:spacing w:before="200" w:after="40"/>
      </w:pPr>
      <w:r>
        <w:rPr>
          <w:rFonts w:ascii="Calibri" w:hAnsi="Calibri"/>
          <w:b/>
          <w:color w:val="1A2010"/>
          <w:sz w:val="22"/>
        </w:rPr>
        <w:t>Courage To Lead</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(0/2): No evidence of leadership making costly long-term bets that sacrifice near-term results for future capability. The Callan Power oil &amp; gas acquisition represents an entirely new direction entered while the core business generates deepening losses — a survival pivot, not a courageous strategic choice [1]. Maintaining operations while burning approximately $8M annually against $5.7M revenue with diminishing stockholders' equity ($1.6M, triggering NASDAQ deficiency) indicates capital consumption, not strategic investment.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Callan JMB is executing an ambitious multi-pronged growth strategy from a tiny revenue base. The appointment of Michael Reger — founder of Northern Oil and Gas (now valued at $2.9B) — as President of Callan Power and board member adds significant credibility to the Williston Basin oil &amp; gas acquisition [1]. The Attune Biotech agreement projects $50-75M over 5 years in clinical trial manufacturing oversight, the Alabama State University partnership addresses pharmaceutical supply chain resilience, and the GLP-1 cold-chain pivot targets a $100B injectable drug market [2]. The company regained NASDAQ minimum bid price compliance in August 2026, and market cap has nearly doubled to $8.1M from $4.6M on these strategic announcements.</w:t>
      </w:r>
    </w:p>
    <w:p>
      <w:pPr>
        <w:spacing w:after="120"/>
      </w:pPr>
      <w:r>
        <w:rPr>
          <w:rFonts w:ascii="Calibri" w:hAnsi="Calibri"/>
          <w:b w:val="0"/>
          <w:color w:val="3A4A28"/>
          <w:sz w:val="20"/>
        </w:rPr>
        <w:t>The bear case remains overwhelming. Revenue has declined 75% from $22.8M (2022) to ~$5.7M TTM with Q1 2026 falling another 24% YoY to $1.1M, while net losses of approximately $8.0M annually produce a -139% net margin and -85.87% ROE [4]. Daily dollar volume of approximately $661K fails the IOWN $1M liquidity floor, making the stock untradeable for institutional investors. Stockholders' equity dropped to $1.6M in Q1 2026, triggering a NASDAQ Rule 5550(b)(1) deficiency notice [1]. The company is pursuing four unrelated verticals simultaneously — cold chain, biotech manufacturing, equine biosciences, and oil &amp; gas — with 20 employees and $4.22M cash, stretching resources impossibly thin. The Callan Power oil &amp; gas pivot, while adding Michael Reger's credibility, represents an entirely new industry for a struggling logistics company and introduces commodity price and exploration risk. All major revenue catalysts (Attune, Callan Power, Alabama State) are forward-looking with no current revenue contribution, and the company's capital consumption rate implies dilutive financing needs within quarters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Callan Power acquisition of Williston Basin oil &amp; gas assets with Northern Oil and Gas founder Michael Reger ($2.9B NOG) named President, adding proven energy sector leadership and potential for meaningful revenue diversification [1]</w:t>
      </w:r>
    </w:p>
    <w:p>
      <w:pPr>
        <w:spacing w:before="40" w:after="40"/>
        <w:ind w:left="283"/>
      </w:pPr>
      <w:r>
        <w:rPr>
          <w:rFonts w:ascii="Calibri" w:hAnsi="Calibri"/>
          <w:b/>
          <w:color w:val="4A6B25"/>
          <w:sz w:val="20"/>
        </w:rPr>
        <w:t xml:space="preserve">2. </w:t>
      </w:r>
      <w:r>
        <w:rPr>
          <w:rFonts w:ascii="Calibri" w:hAnsi="Calibri"/>
          <w:b w:val="0"/>
          <w:color w:val="3A4A28"/>
          <w:sz w:val="20"/>
        </w:rPr>
        <w:t>Attune Biotech agreement upgraded to $50-75M over 5 years for clinical trial manufacturing oversight and federal deployment commercialization of multi-asset therapeutic pipeline [2]</w:t>
      </w:r>
    </w:p>
    <w:p>
      <w:pPr>
        <w:spacing w:before="40" w:after="40"/>
        <w:ind w:left="283"/>
      </w:pPr>
      <w:r>
        <w:rPr>
          <w:rFonts w:ascii="Calibri" w:hAnsi="Calibri"/>
          <w:b/>
          <w:color w:val="4A6B25"/>
          <w:sz w:val="20"/>
        </w:rPr>
        <w:t xml:space="preserve">3. </w:t>
      </w:r>
      <w:r>
        <w:rPr>
          <w:rFonts w:ascii="Calibri" w:hAnsi="Calibri"/>
          <w:b w:val="0"/>
          <w:color w:val="3A4A28"/>
          <w:sz w:val="20"/>
        </w:rPr>
        <w:t>GLP-1 pharmaceutical cold-chain infrastructure pivot targeting the $100B+ injectable drug market with cGMP facility retrofit and SDVOB government contracting advantages for federal pharmaceutical manufacturing initiatives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Daily dollar volume of approximately $661K fails the IOWN $1M liquidity floor — the stock remains untradeable for institutional investors despite recent market cap growth to $8.1M [4]</w:t>
      </w:r>
    </w:p>
    <w:p>
      <w:pPr>
        <w:spacing w:before="40" w:after="40"/>
        <w:ind w:left="283"/>
      </w:pPr>
      <w:r>
        <w:rPr>
          <w:rFonts w:ascii="Calibri" w:hAnsi="Calibri"/>
          <w:b/>
          <w:color w:val="4A6B25"/>
          <w:sz w:val="20"/>
        </w:rPr>
        <w:t xml:space="preserve">2. </w:t>
      </w:r>
      <w:r>
        <w:rPr>
          <w:rFonts w:ascii="Calibri" w:hAnsi="Calibri"/>
          <w:b w:val="0"/>
          <w:color w:val="3A4A28"/>
          <w:sz w:val="20"/>
        </w:rPr>
        <w:t>Net loss of approximately $8.0M on $5.7M TTM revenue (-139% net margin) with stockholders' equity of only $1.6M (NASDAQ deficiency notice triggered) implies dilutive capital raises or going concern risk within quarters [1][4]</w:t>
      </w:r>
    </w:p>
    <w:p>
      <w:pPr>
        <w:spacing w:before="40" w:after="40"/>
        <w:ind w:left="283"/>
      </w:pPr>
      <w:r>
        <w:rPr>
          <w:rFonts w:ascii="Calibri" w:hAnsi="Calibri"/>
          <w:b/>
          <w:color w:val="4A6B25"/>
          <w:sz w:val="20"/>
        </w:rPr>
        <w:t xml:space="preserve">3. </w:t>
      </w:r>
      <w:r>
        <w:rPr>
          <w:rFonts w:ascii="Calibri" w:hAnsi="Calibri"/>
          <w:b w:val="0"/>
          <w:color w:val="3A4A28"/>
          <w:sz w:val="20"/>
        </w:rPr>
        <w:t>Simultaneous pursuit of four unrelated verticals (cold chain, biotech manufacturing, equine biosciences, oil &amp; gas) with 20 employees and $4.22M cash spreads resources impossibly thin and suggests strategic incoherence rather than focused execution [2][3]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(7/9): Callan JMB's core businesses are well-protected from AI disruption. Cold chain logistics involves physical handling of frozen pharmaceuticals, FDA-regulated 21CFR Part 11 compliance processes, emergency response deployment, and hands-on temperature monitoring — AI cannot substitute for physical transportation and regulatory compliance [3]. The newly acquired Callan Power oil &amp; gas assets involve physical well operations and resource extraction that are similarly AI-immune. However, the company's tiny scale (20 employees, $5.7M revenue) means it lacks operational moats that larger competitors possess, and AI-enabled logistics optimization by UPS Healthcare, FedEx Health, and Marken could further compress its competitive position in cold chain. AI Opportunity (0/1): Management claims AI-driven logistics improvements but no quantified AI revenue stream has been disclosed in SEC filings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41</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Product Safety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Callan JMB Q1 2026 10-Q — Revenue $1.1M (-24% YoY), net loss $3.2M, stockholders' equity $1.6M triggering NASDAQ Rule 5550(b)(1) deficiency notice, March 2026</w:t>
      </w:r>
    </w:p>
    <w:p>
      <w:pPr>
        <w:spacing w:before="20" w:after="20"/>
        <w:ind w:left="170"/>
      </w:pPr>
      <w:r>
        <w:rPr>
          <w:rFonts w:ascii="Calibri" w:hAnsi="Calibri"/>
          <w:b/>
          <w:color w:val="4A6B25"/>
          <w:sz w:val="15"/>
        </w:rPr>
        <w:t xml:space="preserve">2. </w:t>
      </w:r>
      <w:r>
        <w:rPr>
          <w:rFonts w:ascii="Calibri" w:hAnsi="Calibri"/>
          <w:b w:val="0"/>
          <w:color w:val="3A4A28"/>
          <w:sz w:val="17"/>
        </w:rPr>
        <w:t>Callan JMB Strategic Announcements — Callan Power/Reger Oil Williston Basin acquisition (Aug 2026), Alabama State University partnership (Jul 2026), Attune Biotech $50-75M agreement, Atlas Complex/Cavalry 1838 expansion, NASDAQ compliance regained (Aug 2026)</w:t>
      </w:r>
    </w:p>
    <w:p>
      <w:pPr>
        <w:spacing w:before="20" w:after="20"/>
        <w:ind w:left="170"/>
      </w:pPr>
      <w:r>
        <w:rPr>
          <w:rFonts w:ascii="Calibri" w:hAnsi="Calibri"/>
          <w:b/>
          <w:color w:val="4A6B25"/>
          <w:sz w:val="15"/>
        </w:rPr>
        <w:t xml:space="preserve">3. </w:t>
      </w:r>
      <w:r>
        <w:rPr>
          <w:rFonts w:ascii="Calibri" w:hAnsi="Calibri"/>
          <w:b w:val="0"/>
          <w:color w:val="3A4A28"/>
          <w:sz w:val="17"/>
        </w:rPr>
        <w:t>Callan JMB Corporate Website — callanjmb.com, 'Earth Approved. Industry Compliant.', cold chain logistics services, SDVOB designation, AI-driven logistics claims, accessed August 2026</w:t>
      </w:r>
    </w:p>
    <w:p>
      <w:pPr>
        <w:spacing w:before="20" w:after="20"/>
        <w:ind w:left="170"/>
      </w:pPr>
      <w:r>
        <w:rPr>
          <w:rFonts w:ascii="Calibri" w:hAnsi="Calibri"/>
          <w:b/>
          <w:color w:val="4A6B25"/>
          <w:sz w:val="15"/>
        </w:rPr>
        <w:t xml:space="preserve">4. </w:t>
      </w:r>
      <w:r>
        <w:rPr>
          <w:rFonts w:ascii="Calibri" w:hAnsi="Calibri"/>
          <w:b w:val="0"/>
          <w:color w:val="3A4A28"/>
          <w:sz w:val="17"/>
        </w:rPr>
        <w:t>StockAnalysis, Yahoo Finance, FinanceCharts, Investing.com — CJMB Key Statistics: Market Cap $8.1M, Shares Outstanding 4.48M, D/E 37%, ROE -85.87%, Avg Daily Dollar Volume ~$661K, Revenue TTM $5.7M, accessed August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