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CLOV</w:t>
      </w:r>
      <w:r>
        <w:rPr>
          <w:rFonts w:ascii="Calibri" w:hAnsi="Calibri"/>
          <w:b/>
          <w:color w:val="1A2010"/>
          <w:sz w:val="40"/>
        </w:rPr>
        <w:t xml:space="preserve">  Clover Health Investments, Corp.</w:t>
      </w:r>
    </w:p>
    <w:p>
      <w:pPr>
        <w:spacing w:after="120"/>
      </w:pPr>
      <w:r>
        <w:rPr>
          <w:rFonts w:ascii="Calibri" w:hAnsi="Calibri"/>
          <w:b/>
          <w:color w:val="6E8450"/>
          <w:sz w:val="18"/>
        </w:rPr>
        <w:t>GROWTH SLEEVE · 2026-10-19 · Inspire: 35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Healthcare Plans · NMS · United States</w:t>
      </w:r>
    </w:p>
    <w:p>
      <w:pPr>
        <w:spacing w:after="80"/>
      </w:pPr>
      <w:r>
        <w:rPr>
          <w:rFonts w:ascii="Calibri" w:hAnsi="Calibri"/>
          <w:b w:val="0"/>
          <w:color w:val="3A4A28"/>
          <w:sz w:val="20"/>
        </w:rPr>
        <w:t>Clover Health is a technology-driven Medicare Advantage insurer operating Clover Assistant, an AI-powered software platform for physicians to detect and manage chronic diseases. Q2 2026 revenue surged 56% YoY to $743M, with membership reaching ~157,000 and the company generating $28M in GAAP net income and $41M adjusted EBITDA [1]. The company raised full-year 2026 guidance to revenue of $2.92-$3.00B and GAAP net income of $20-$35M [2]. Founded in 2014, headquartered in Wilmington, Delaware.</w:t>
      </w:r>
    </w:p>
    <w:p>
      <w:r>
        <w:rPr>
          <w:rFonts w:ascii="Calibri" w:hAnsi="Calibri"/>
          <w:b/>
          <w:color w:val="6E8450"/>
          <w:sz w:val="18"/>
        </w:rPr>
        <w:t>724 Employees · https://www.cloverhealth.com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Clover evolved from a basic Medicare Advantage plan into a tech-enabled insurer centered on the Clover Assistant platform, a genuine strategic pivot that differentiates it from traditional health insurers. However, the company only recently achieved profitability (Q2 2026 was among its first profitable quarters), so the pivot has not yet been proven as a durable business transformation [1]. AI Deployment (2/2): Clover Assistant is a shipping AI product deployed to thousands of healthcare providers across multiple states, aggregating patient data from lab results, specialist visits, medication adherence, and claims to identify chronic disease management opportunities [3]. CEO Andrew Toy testified before Congress in September 2025 on AI's transformative role in healthcare, positioning Clover as an industry leader in AI-enabled care management [3]. Market Share (0/2): With approximately 157,000 Medicare Advantage members, Clover holds a negligible share of the MA market compared to UnitedHealth (10M+), Humana (5M+), and CVS/Aetna (4M+); no evidence of category leadership or meaningful share gains [1]. Product Pipeline (1/2): Full-year 2026 revenue guidance of $2.92-$3.00B (approximately 54% growth at midpoint) provides strong near-term visibility, and Clover Assistant continues to expand geographically [2]. R&amp;D Intensity (0/1): No specific R&amp;D spending data published; the 724-employee company likely allocates a significant share to technology, but no benchmarkable figure is available.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Clover's stated purpose — 'making great healthcare affordable to all of America's seniors' — is specific, thoughtful, and connected to a real societal problem [3]. CEO Andrew Toy has articulated a personal connection to the mission, citing the loss of his father to complications from uncoordinated care as his motivation. The purpose directly shapes product decisions (offering Clover Assistant free to physicians to improve care quality). It falls short of a 4 because the company is too young (founded 2014) to have validated this purpose through decades of consistent execution. Community Impact (1/2): Clover provides Clover Assistant free to primary care physicians, reducing barriers to AI-enabled care management for providers serving Medicare populations — a meaningful contribution to healthcare access, though distinct from traditional charitable programs [3]. Employee Retention (0/2): With only 724 employees and no published retention data, there is insufficient evidence to score. The CEO transition from Garipalli to Toy was a planned succession. Insider Buying (0/2): No evidence of meaningful net insider buying in the last 12 months. Executive Chairman Vivek Garipalli's transaction history is not available from the search results.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(D/E excluded — total debt is $0; PEG excluded — unavailable). Clover's balance sheet is debt-free (D/E effectively 0%, score 1.0), and revenue growth of 55.6% YoY dramatically exceeds the 10% target (score 1.0), driven by 37% membership growth and geographic expansion [1][5]. The 3-year revenue CAGR of approximately 20.5% ($1.1B to $1.9B from 2022-2025) also exceeds the 10% target (score 1.0, 2x weight). However, ROE is -5.1% (score 0.0, 2x weight), reflecting the company's near-breakeven profitability and thin capital base. Forward P/E of 29.9 is elevated versus the 20 target (score 0.75), and profit margin of -0.74% is slightly negative (score 0.0). The company just crossed into profitability in Q2 2026, and forward EPS of $0.15 suggests improving but fragile margins [5]. Daily dollar volume of $19.1M provides adequate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Clover Health demonstrates genuine purpose-driven thinking through its mission to make healthcare affordable for seniors, with CEO Andrew Toy's personal connection to the cause providing authentic motivation. The company has shown flexibility in evolving from a basic insurer to a tech-enabled platform. However, governance controversies from the Hindenburg report and DOJ investigation, combined with the company's youth and unproven durability, prevent a higher score. The cause is real but the organization has not yet proven it can endure.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Clover's purpose of making healthcare affordable for seniors is specific, inclusive, service-oriented, and idealistic — meeting most of Sinek's criteria for a genuine Just Cause [3]. CEO Andrew Toy's personal motivation (his father's death from uncoordinated care) gives the cause authenticity that corporate platitudes lack. The purpose clearly shapes product decisions: offering Clover Assistant free to physicians, focusing on Medicare populations, and investing in AI to reduce costs rather than increase premiums. Falls short of 3/3 because the company was founded in 2014 and has not yet validated this purpose through decades of execution, leadership transitions, or market crises.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2021 Hindenburg Research report alleged a DOJ investigation into kickbacks and marketing practices, and founder Vivek Garipalli's prior hospitals were criticized for excessive emergency room fees [4]. CMS fined Clover in 2016 for misleading statements about network coverage. While the CEO transition from Garipalli to Toy was planned, the governance controversies create an environment where external scrutiny and legal risk may overshadow internal trust-building. The small team of 724 employees could foster intimacy, but no specific evidence of organizational trust practices is available.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CEO Toy's congressional testimony positioned Clover alongside much larger industry players (UnitedHealth, Humana) as a peer in AI-enabled healthcare transformation, implicitly acknowledging their scale advantages while arguing Clover's technology approach is differentiated [3]. The company competes by being better at technology-enabled care management rather than trying to out-scale incumbent insurers — a mindset focused on self-improvement through differentiation rather than destroying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Clover evolved from a basic Medicare Advantage plan into a technology-enabled platform centered on Clover Assistant, representing a genuine strategic shift that distinguishes the company from traditional health insurers [3]. Building an AI-powered clinical decision support tool as the core competitive advantage, rather than competing on network breadth or premium pricing, represents meaningful adaptation. However, this evolution occurred within Clover's first decade — the company has not yet faced the test of abandoning a profitable legacy business to pursue a new direction.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Clover continued investing in Clover Assistant through years of operating losses, skepticism from short sellers (Hindenburg's February 2021 report), and a 90%+ stock price decline from SPAC highs — maintaining technology investment when many would have retreated to pure cost-cutting [4]. CEO Toy testified before Congress on AI in healthcare, publicly staking Clover's reputation on its technology differentiation [3]. However, the DOJ investigation into potential kickbacks and misleading marketing practices raises questions about whether leadership courage is matched by ethical consistency.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Clover Health at $4.48 is a high-growth Medicare Advantage disruptor that just crossed into profitability, with Q2 2026 revenue surging 56% YoY to $743M and GAAP net income of $28M — its first meaningful profitable quarter [1]. The company raised full-year 2026 guidance to $2.92-$3.00B revenue (54% growth at midpoint) with $20-$35M GAAP net income and $70-$85M adjusted EBITDA, signaling sustainable profitability is within reach [2]. Clover Assistant provides a genuine AI-driven competitive moat — deployed free to thousands of physicians, the platform reduces medical costs through proactive chronic disease management, and CEO Andrew Toy's congressional testimony on AI in healthcare validates the company's technology leadership positioning [3]. The debt-free balance sheet ($243M cash) eliminates balance sheet risk, and the $2.4B market cap offers significant upside if Clover can sustain its growth trajectory toward scale in the $450B+ Medicare Advantage market.</w:t>
      </w:r>
    </w:p>
    <w:p>
      <w:pPr>
        <w:spacing w:after="120"/>
      </w:pPr>
      <w:r>
        <w:rPr>
          <w:rFonts w:ascii="Calibri" w:hAnsi="Calibri"/>
          <w:b w:val="0"/>
          <w:color w:val="3A4A28"/>
          <w:sz w:val="20"/>
        </w:rPr>
        <w:t>The bear case centers on governance history, competitive vulnerability, and execution risk at scale. The 2021 Hindenburg report alleging DOJ investigation into kickbacks and misleading marketing practices, combined with the 2016 CMS fine for misleading network coverage statements, creates a governance overhang that may never fully resolve [4]. With only ~157,000 members against UnitedHealth's 10M+, Clover remains a micro-player in MA, and scale disadvantages in provider network negotiation, CMS Star ratings optimization, and administrative cost leverage are real. The forward P/E of 29.9x on just $0.15 of forward EPS prices in aggressive profitability improvement that any medical loss ratio deterioration could derail. Medicare Advantage rate cuts and increased CMS scrutiny of risk adjustment practices represent regulatory headwinds affecting the entire industry, with smaller players like Clover most vulnerable. The stock's beta of 2.46 means significant drawdowns in risk-off environments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of 54%+ in 2026 driven by Medicare Advantage membership expansion to ~157,000+ and geographic expansion of Clover Assistant, with H1 2026 revenue already at $1.49B (+59% YoY) [1][2]</w:t>
      </w:r>
    </w:p>
    <w:p>
      <w:pPr>
        <w:spacing w:before="40" w:after="40"/>
        <w:ind w:left="283"/>
      </w:pPr>
      <w:r>
        <w:rPr>
          <w:rFonts w:ascii="Calibri" w:hAnsi="Calibri"/>
          <w:b/>
          <w:color w:val="4A6B25"/>
          <w:sz w:val="20"/>
        </w:rPr>
        <w:t xml:space="preserve">2. </w:t>
      </w:r>
      <w:r>
        <w:rPr>
          <w:rFonts w:ascii="Calibri" w:hAnsi="Calibri"/>
          <w:b w:val="0"/>
          <w:color w:val="3A4A28"/>
          <w:sz w:val="20"/>
        </w:rPr>
        <w:t>Profitability inflection — Q2 2026 GAAP net income of $28M and full-year guidance of $20-$35M marks the transition from chronic losses to sustainable earnings, with operating leverage on fixed technology costs accelerating as membership scales [1][2]</w:t>
      </w:r>
    </w:p>
    <w:p>
      <w:pPr>
        <w:spacing w:before="40" w:after="40"/>
        <w:ind w:left="283"/>
      </w:pPr>
      <w:r>
        <w:rPr>
          <w:rFonts w:ascii="Calibri" w:hAnsi="Calibri"/>
          <w:b/>
          <w:color w:val="4A6B25"/>
          <w:sz w:val="20"/>
        </w:rPr>
        <w:t xml:space="preserve">3. </w:t>
      </w:r>
      <w:r>
        <w:rPr>
          <w:rFonts w:ascii="Calibri" w:hAnsi="Calibri"/>
          <w:b w:val="0"/>
          <w:color w:val="3A4A28"/>
          <w:sz w:val="20"/>
        </w:rPr>
        <w:t>Clover Assistant competitive moat deepening as the platform accumulates more patient data across more providers, creating a flywheel effect where better data drives better clinical outcomes drives lower medical costs drives growth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Governance overhang from 2021 Hindenburg allegations of DOJ investigation into kickbacks and marketing practices, plus 2016 CMS fine for misleading network coverage — unresolved regulatory risk that could resurface as the company gains visibility [4]</w:t>
      </w:r>
    </w:p>
    <w:p>
      <w:pPr>
        <w:spacing w:before="40" w:after="40"/>
        <w:ind w:left="283"/>
      </w:pPr>
      <w:r>
        <w:rPr>
          <w:rFonts w:ascii="Calibri" w:hAnsi="Calibri"/>
          <w:b/>
          <w:color w:val="4A6B25"/>
          <w:sz w:val="20"/>
        </w:rPr>
        <w:t xml:space="preserve">2. </w:t>
      </w:r>
      <w:r>
        <w:rPr>
          <w:rFonts w:ascii="Calibri" w:hAnsi="Calibri"/>
          <w:b w:val="0"/>
          <w:color w:val="3A4A28"/>
          <w:sz w:val="20"/>
        </w:rPr>
        <w:t>Scale disadvantage against UnitedHealth, Humana, and CVS/Aetna in provider network negotiation, CMS Star ratings optimization, and administrative cost leverage — with only ~157,000 members, Clover lacks the bargaining power of 5-10M member incumbents [1]</w:t>
      </w:r>
    </w:p>
    <w:p>
      <w:pPr>
        <w:spacing w:before="40" w:after="40"/>
        <w:ind w:left="283"/>
      </w:pPr>
      <w:r>
        <w:rPr>
          <w:rFonts w:ascii="Calibri" w:hAnsi="Calibri"/>
          <w:b/>
          <w:color w:val="4A6B25"/>
          <w:sz w:val="20"/>
        </w:rPr>
        <w:t xml:space="preserve">3. </w:t>
      </w:r>
      <w:r>
        <w:rPr>
          <w:rFonts w:ascii="Calibri" w:hAnsi="Calibri"/>
          <w:b w:val="0"/>
          <w:color w:val="3A4A28"/>
          <w:sz w:val="20"/>
        </w:rPr>
        <w:t>Forward P/E of 29.9x on $0.15 forward EPS leaves minimal margin of safety — any medical loss ratio deterioration from higher-than-expected utilization or CMS rate pressure could push the company back to losses and compress the multiple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Healthcare insurance requires CMS contracts, state regulatory approvals, provider network agreements, actuarial compliance, and claims processing infrastructure that AI cannot replace — the core insurance function is structurally protected from AI disruption. However, Clover's competitive differentiation IS its AI platform (Clover Assistant), which means if AI becomes commoditized and larger insurers deploy comparable clinical decision-support tools, Clover's moat weakens. UnitedHealth, Humana, and CVS are all investing heavily in AI-enabled care management, potentially eroding Clover's technology advantage over time. The regulated nature of Medicare Advantage (CMS Star ratings, risk adjustment) provides structural protection for incumbents. AI Opportunity (1/1): Clover Assistant is the company's core product — an AI-powered clinical decision support platform deployed to thousands of physicians, aggregating patient data to identify chronic disease management opportunities and reduce medical costs [3]. The entire business model is built on AI-driven care management improving medical loss ratios.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Clover Health Q2 2026 Earnings Release — Revenue $743M (+56% YoY), GAAP Net Income $28M, Adjusted EBITDA $41M, Membership ~157K, SEC 8-K August 2026</w:t>
      </w:r>
    </w:p>
    <w:p>
      <w:pPr>
        <w:spacing w:before="20" w:after="20"/>
        <w:ind w:left="170"/>
      </w:pPr>
      <w:r>
        <w:rPr>
          <w:rFonts w:ascii="Calibri" w:hAnsi="Calibri"/>
          <w:b/>
          <w:color w:val="4A6B25"/>
          <w:sz w:val="15"/>
        </w:rPr>
        <w:t xml:space="preserve">2. </w:t>
      </w:r>
      <w:r>
        <w:rPr>
          <w:rFonts w:ascii="Calibri" w:hAnsi="Calibri"/>
          <w:b w:val="0"/>
          <w:color w:val="3A4A28"/>
          <w:sz w:val="17"/>
        </w:rPr>
        <w:t>Clover Health Full-Year 2026 Guidance Raise — Revenue $2.92-$3.00B, GAAP Net Income $20-$35M, Adjusted EBITDA $70-$85M, GuruFocus/MarketBeat August 2026</w:t>
      </w:r>
    </w:p>
    <w:p>
      <w:pPr>
        <w:spacing w:before="20" w:after="20"/>
        <w:ind w:left="170"/>
      </w:pPr>
      <w:r>
        <w:rPr>
          <w:rFonts w:ascii="Calibri" w:hAnsi="Calibri"/>
          <w:b/>
          <w:color w:val="4A6B25"/>
          <w:sz w:val="15"/>
        </w:rPr>
        <w:t xml:space="preserve">3. </w:t>
      </w:r>
      <w:r>
        <w:rPr>
          <w:rFonts w:ascii="Calibri" w:hAnsi="Calibri"/>
          <w:b w:val="0"/>
          <w:color w:val="3A4A28"/>
          <w:sz w:val="17"/>
        </w:rPr>
        <w:t>Clover Health CEO Andrew Toy Congressional Testimony on AI in Healthcare, Clover Assistant Platform Overview, GlobeNewsWire September 2025</w:t>
      </w:r>
    </w:p>
    <w:p>
      <w:pPr>
        <w:spacing w:before="20" w:after="20"/>
        <w:ind w:left="170"/>
      </w:pPr>
      <w:r>
        <w:rPr>
          <w:rFonts w:ascii="Calibri" w:hAnsi="Calibri"/>
          <w:b/>
          <w:color w:val="4A6B25"/>
          <w:sz w:val="15"/>
        </w:rPr>
        <w:t xml:space="preserve">4. </w:t>
      </w:r>
      <w:r>
        <w:rPr>
          <w:rFonts w:ascii="Calibri" w:hAnsi="Calibri"/>
          <w:b w:val="0"/>
          <w:color w:val="3A4A28"/>
          <w:sz w:val="17"/>
        </w:rPr>
        <w:t>Hindenburg Research Report on Clover Health — DOJ Investigation Allegations, Governance Concerns, February 2021</w:t>
      </w:r>
    </w:p>
    <w:p>
      <w:pPr>
        <w:spacing w:before="20" w:after="20"/>
        <w:ind w:left="170"/>
      </w:pPr>
      <w:r>
        <w:rPr>
          <w:rFonts w:ascii="Calibri" w:hAnsi="Calibri"/>
          <w:b/>
          <w:color w:val="4A6B25"/>
          <w:sz w:val="15"/>
        </w:rPr>
        <w:t xml:space="preserve">5. </w:t>
      </w:r>
      <w:r>
        <w:rPr>
          <w:rFonts w:ascii="Calibri" w:hAnsi="Calibri"/>
          <w:b w:val="0"/>
          <w:color w:val="3A4A28"/>
          <w:sz w:val="17"/>
        </w:rPr>
        <w:t>Yahoo Finance — CLOV Key Statistics, Market Data,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