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CMCSA</w:t>
      </w:r>
      <w:r>
        <w:rPr>
          <w:rFonts w:ascii="Calibri" w:hAnsi="Calibri"/>
          <w:b/>
          <w:color w:val="1A2010"/>
          <w:sz w:val="40"/>
        </w:rPr>
        <w:t xml:space="preserve">  Comcast Corporation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2026-10-03 · Inspire: -83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55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Communication Services · Telecom Services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Comcast is a global media and technology company spanning Connectivity &amp; Platforms (Xfinity broadband, Sky), Content &amp; Experiences (NBCUniversal, Peacock, theme parks) and Sports. FY2025 revenue was $123.7B with net income of $20.0B and Adjusted EBITDA of $37.4B; Q2 2026 revenue was $29.9B (-1.2% YoY, +4.7% pro forma) with an operating margin of 17.2% [1]. Market cap is about $76.5B.</w:t>
      </w:r>
    </w:p>
    <w:p>
      <w:r>
        <w:rPr>
          <w:rFonts w:ascii="Calibri" w:hAnsi="Calibri"/>
          <w:b/>
          <w:color w:val="6E8450"/>
          <w:sz w:val="18"/>
        </w:rPr>
        <w:t>182,000 Employees · https://corporate.comcast.com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Comcast launched Peacock, opened Epic Universe and is separating its cable networks, one significant new revenue stream with streaming still scaling [1][2]. AI Deployment (1/2): AI-powered sports highlights, voice recognition and accessibility tools ship to customers, but no quantified savings or AI revenue were found [2]. Market Share (1/2): the largest U.S. broadband provider but with connectivity subscriber losses, so not a share gainer [1]. Pipeline (1/2): Peacock sports rights and theme-park expansion are named without detailed revenue visibility. R&amp;D (0/1): R&amp;D intensity is not above industry norms.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Comcast's values emphasize entrepreneurial spirit, integrity, respect and giving back; clear but not distinctive [2]. Community Impact (2/2): long-running digital equity and community programs such as Internet Essentials and Comcast Cares are documented in its Impact Report [3]. Employee Retention (0/2): no tenure or turnover data found; reviews cite many layers of middle management [2]. Insider Buying (0/2): no net insider buying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Dividend (yield ~6.1%, 18-year payment history); liquidity passed (29.1M shares x $21.57 = ~$627M daily). D/E of 100.5% scores 0.87; ROE of 11.5% scores 0.77; revenue growth of -1.2% scores 0.63; 5-year revenue CAGR (~3.6%) scores 0.57; forward P/E of 6.0 scores 1.0; profit margin of 9.0% scores 0.45; payout ratio (~42%) scores 0.97; 18 consecutive years paid and grown score 1.0 each (paid 2x); 5-year dividend CAGR (~5.7%) scores 0.95 (2x). Weighted 11.15 of 12 gives 9.3, rounded to 9. Dividend figures are approximate from public history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Comcast is a durable cash generator managing structural decline in cable while building streaming and theme parks. Its cause is commercial rather than a Just Cause, and the company has made adaptive but finite-style moves such as large acquisitions and spin-offs.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connecting and entertaining audiences is a corporate mission that does not visibly steer difficult tradeoffs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CEO Brian Roberts has 72-75% approval and long continuity, but employees report layered management and a heavy AI push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competitive framing centers on share and subscribers versus Charter, streaming and wireless rivals; no rival-learning evidence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broadband, content and theme-park diversification, plus streaming, are meaningful evolutions of a cable business, though not a full reinvention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spinning off cable networks and investing in Peacock and Epic Universe while video subscribers decline are long-term moves, though shareholder returns remain a priority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Comcast at $21.57 trades at 6.0x forward earnings with a ~6% dividend yield, backed by FY2025 revenue of $123.7B, net income of $20.0B and Adjusted EBITDA of $37.4B [1]. Q2 2026 pro forma revenue grew 4.7% with a 17.2% operating margin, Peacock and theme parks are growing, and FY2025 connectivity revenue rose 4.2% to $46.0B [1]. Eighteen years of dividend growth and a ~42% payout ratio support income investors.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rests on broadband and video erosion: Q2 2026 reported revenue fell 1.2% and Q1's 5.3% beat was inflated by ~$2.2B from the Olympics and Super Bowl [1]. EPS growth is negative (-67% YoY), ROE is 11.5%, margin is 9.0% and D/E is 100%. Fixed wireless, fiber overbuild and cord-cutting pressure the core, and the stock sits below its 50-day average ($21.57 vs $24.69)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Peacock and sports rights (including FIFA World Cup on Telemundo) driving media growth, as pro forma Q2 2026 revenue rose 4.7%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Epic Universe and theme-park expansion lifting Content &amp; Experiences earnings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Cable network separation and capital returns unlocking value at 6.0x forward earnings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Broadband subscriber losses to fixed wireless and fiber pressure the $46.0B connectivity segment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Linear TV decline and event-driven revenue make results lumpy: Q2 2026 reported revenue fell 1.2% after a Q1 boosted by ~$2.2B of events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Leverage (D/E 100%) and 9.0% profit margin limit flexibility while paying a ~6% dividend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broadband and mobile connectivity is physical infrastructure that AI needs, though cord-cutting and streaming competition, and possible AI-generated content dilution, pressure the media segments [1][2]. Analysts have not flagged AI as the main threat; connectivity subscriber losses and cable declines are the issue. AI Opportunity (0/1): no quantifiable AI revenue was reported.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-83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Abortion Activism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LGBT Activism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Sexually Explicit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Systemic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Comcast Q1 and Q2 2026 earnings releases and 10-Qs, SEC EDGAR / TIKR / The Desk / VectorShift, April-July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Comcast leadership and culture - Glassdoor, Built In, Comparably,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Comcast Impact Report and ESG reporting, proxy statement DEF 14A,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