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CNH</w:t>
      </w:r>
      <w:r>
        <w:rPr>
          <w:rFonts w:ascii="Calibri" w:hAnsi="Calibri"/>
          <w:b/>
          <w:color w:val="1A2010"/>
          <w:sz w:val="40"/>
        </w:rPr>
        <w:t xml:space="preserve">  CNH Industrial N.V.</w:t>
      </w:r>
    </w:p>
    <w:p>
      <w:pPr>
        <w:spacing w:after="120"/>
      </w:pPr>
      <w:r>
        <w:rPr>
          <w:rFonts w:ascii="Calibri" w:hAnsi="Calibri"/>
          <w:b/>
          <w:color w:val="6E8450"/>
          <w:sz w:val="18"/>
        </w:rPr>
        <w:t>GROWTH SLEEVE · 2026-10-04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NYSE · United Kingdom</w:t>
      </w:r>
    </w:p>
    <w:p>
      <w:pPr>
        <w:spacing w:after="80"/>
      </w:pPr>
      <w:r>
        <w:rPr>
          <w:rFonts w:ascii="Calibri" w:hAnsi="Calibri"/>
          <w:b w:val="0"/>
          <w:color w:val="3A4A28"/>
          <w:sz w:val="20"/>
        </w:rPr>
        <w:t>CNH Industrial N.V. designs, manufactures, and distributes agricultural and construction equipment under iconic brands including Case IH, New Holland Agriculture, and CASE Construction Equipment. Created as a pure-play ag/construction company after spinning off Iveco Group in January 2022, CNH is executing its 'Breaking New Ground' strategy combining AI, autonomy, and precision technology with legacy heavy equipment. CEO Gerrit Marx (appointed July 2024, previously CEO of Iveco Group) has designated agriculture as the 'primary focus' and restructured the leadership team. Q2 2026 revenue was $4.8B (+2% YoY), beating estimates and triggering a 16% stock jump. Full-year adjusted EPS guidance narrowed to $0.41-$0.46.</w:t>
      </w:r>
    </w:p>
    <w:p>
      <w:r>
        <w:rPr>
          <w:rFonts w:ascii="Calibri" w:hAnsi="Calibri"/>
          <w:b/>
          <w:color w:val="6E8450"/>
          <w:sz w:val="18"/>
        </w:rPr>
        <w:t>34,197 Employees · https://www.cnh.com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CNH executed a transformative structural simplification by spinning off Iveco Group in 2022 to create a pure-play ag/construction company, and built a precision agriculture technology stack through acquisitions of Raven Industries (2021) and Hemisphere GNSS (2023) [1]. Over 15 new tractor launches, 10 harvesting products, and 30+ precision tech releases are planned through 2027. The new CEO Marx restructured the leadership team from 11 to 16 positions, appointing a dedicated CTO (Jay Schroeder, 30+ years at CNH) to accelerate technology development [2]. AI Deployment (2/2): CNH's precision agriculture products ship with AI-powered capabilities in production: Planter Automation with Active Implement Guidance is available on current equipment, the AI Tech Assistant is deployed across hundreds of dealer groups for real-time diagnostics, and AI/precision tech systems are being added as standard features across tractors, harvesters, and crop production tools [2]. Market Share (1/2): CNH holds a strong #2 global position in agricultural equipment behind John Deere, with meaningful brand equity through Case IH and New Holland. Construction segment net sales grew 12% in Q2 2026, showing competitive strength [1]. However, Deere's larger scale and technology investment create market share pressure. Product Pipeline (1/2): Passive Implement Guidance launching in 2026, Autonomous Tillage in active development, and the FieldOps digital platform creating fleet connectivity — supported by a 2030 strategy targeting nearly doubling Precision Tech sales as a percentage of agriculture revenue. R&amp;D Intensity (0/1): R&amp;D spending remains below industry leader Deere as a percentage of revenue, though the CTO appointment signals increasing commitment.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CNH's purpose — 'Every Field Feeds the Future' — connects equipment manufacturing to the challenge of sustainably feeding a growing world [2]. CEO Marx has positioned AI in agriculture as a 'generational shift' enabling farmers to make better decisions at scale. This is specific, thoughtful, and differentiates from peers by connecting heavy machinery to global food security. However, the cause is relatively new in its current articulation (post-2022 spinoff) and has not been tested through decades of consistent execution. Community Impact (0/2): CNH earned the Platinum EcoVadis sustainability rating and maintained DJSI World/Europe top rankings for 11 consecutive years [3], but no distinctive charitable programs with specific dollar amounts or measurable community impact were identified beyond standard corporate ESG commitments. Employee Retention (1/2): Under CEO Marx (appointed July 2024), culture is described as 'changing' — employees cite collaborative teams and strong benefits, while criticisms include siloed departments and bureaucratic legacy practices [2]. Average retention for the industry without standout data. The departure of agriculture head Derek Nielson after Marx's appointment suggests some organizational instability during transition. Insider Buying (0/2): Net insider selling in recent months with no meaningful purchases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CNH's valuation has improved significantly: Forward P/E of 19.66 is at the 20x target (score 1.0), and Forward PEG of 0.37 is well below the 1.0 target (score 1.0 with 2x weight), reflecting analyst expectations of substantial earnings recovery from the cyclical trough [4]. Revenue growth YoY of 2% signals stabilization with Q2 2026 beating estimates (score 0.73). However, D/E of 335% exceeds the 300% floor (score 0.0) — this is elevated leverage driven by the captive financial services arm that provides dealer and retail financing; industrial-only leverage is much lower. ROE of 3.9% is weak (score 0.26 at 2x weight) as profit margin of 1.71% reflects near-trough operating leverage. The 5-year revenue CAGR of approximately -2% (estimating the ag/construction entity's ~$20B 2020 revenue to $18.1B in 2025) reflects the cyclical decline from peak levels. Liquidity is excellent at ~$237M daily turnover (17.6M shares x $13.47)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CNH under CEO Gerrit Marx demonstrates genuine infinite game characteristics through its framing of agricultural technology as a generational mission connected to global food security, continued R&amp;D investment through the worst ag equipment downcycle in decades, and willingness to fundamentally restructure the company (Iveco spinoff). The competitive language focuses on product improvement and farmer outcomes rather than competitor destruction. However, the cause is relatively new in its current form (post-2022), Marx is a recent CEO (July 2024) who has not yet been tested through a full cycle, and organizational disruption from the leadership restructuring creates near-term instability.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CNH's purpose — 'Every Field Feeds the Future' — connects equipment manufacturing to the challenge of sustainably feeding a growing world [2]. CEO Marx has framed AI in agriculture as enabling farmers to 'make bigger decisions better,' positioning the company's work in service of global food security. The cause has shaped strategic decisions: maintaining R&amp;D investment through the downcycle and embedding AI as standard features rather than premium options. The heritage brands (Case IH since 1842, New Holland since 1895) provide multi-generational continuity. However, the purpose has not been tested through decades of consistent execution under CNH's current form (post-2022 spinoff), limiting it to 2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Marx completed a strategic leadership reorganization, expanding the c-suite from 11 to 16 positions for clearer accountability [2]. CTO Jay Schroeder's 30+ year tenure at CNH suggests the organization develops and retains senior talent from within. Employees cite collaborative teams and strong benefits. However, the departure of agriculture head Derek Nielson after Marx's appointment suggests organizational instability, and criticisms include siloed departments and bureaucratic legacy practices from the pre-spinoff era. The cultural transformation is a work in progress.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CNH explicitly benchmarks against John Deere's technology leadership, framing its precision agriculture product roadmap in terms of capability gaps to close rather than competitors to destroy [2]. Management language consistently focuses on delivering better products and improving farmer outcomes rather than 'beating' or 'crushing' Deere. The precision agriculture strategy is designed to close the technology gap with Deere's autonomous and digital capabilities — a clear example of Sinek's worthy rivals concept driving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Iveco spinoff was a meaningful strategic transformation — CNH abandoned its diversified industrial conglomerate identity (trucks, buses, powertrains) to become a pure-play agriculture and construction equipment company [1]. The ongoing evolution from pure equipment manufacturer toward an AI-integrated precision agriculture platform through the Raven and Hemisphere acquisitions represents additional strategic flexibility. However, these changes are incremental value chain shifts within the same agricultural and construction domain, not the kind of transformative reinvention Sinek would fully celebrate.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CNH maintained investment in 15+ new tractor launches, 30+ precision tech releases, and the AI technology roadmap despite deeply depressed earnings (Q1 2026 net income of only $10M) during the worst agricultural equipment downturn in decades [1]. CEO Marx restructured the entire leadership team and designated agriculture as the primary focus, making strategic clarity decisions during adversity. However, simultaneous cost management and narrowed guidance suggest balancing near-term survival with long-term investment rather than making bold counter-cyclical bets. The departure of the agriculture head during the restructuring raises questions about execution continuity.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CNH Industrial at 19.7x forward earnings and a PEG of 0.37 offers a high-quality agricultural equipment franchise at a cyclical trough with visible stabilization. Q2 2026 revenue of $4.8B (+2% YoY) beat estimates and triggered a 16% stock surge, with management narrowing full-year EPS guidance to $0.41-$0.46 (higher end of prior range) [1]. Construction segment sales grew 12% in Q2, signaling diversified demand recovery. CNH's precision agriculture technology stack — AI-powered autonomous equipment shipping in production, AI Tech Assistant across dealer networks, Raven Industries and Hemisphere GNSS capabilities, and a 2030 target to nearly double Precision Tech revenue — positions it to capture greater value per unit as the ag cycle turns [2]. The Inspire Impact Score of 64 (ALIGNED) with zero negative attributions and 17 positive attributions makes CNH particularly attractive for faith-aligned portfolios seeking industrial exposure at cyclical trough valuations.</w:t>
      </w:r>
    </w:p>
    <w:p>
      <w:pPr>
        <w:spacing w:after="120"/>
      </w:pPr>
      <w:r>
        <w:rPr>
          <w:rFonts w:ascii="Calibri" w:hAnsi="Calibri"/>
          <w:b w:val="0"/>
          <w:color w:val="3A4A28"/>
          <w:sz w:val="20"/>
        </w:rPr>
        <w:t>The bear case centers on the depth and duration of the agricultural downturn and elevated leverage. Trailing EPS of $0.25 produces a 53.9x P/E reflecting deeply depressed earnings, with profit margin of only 1.71% and ROE of 3.9% demonstrating near-zero operating leverage [4]. Revenue has declined from $24.7B (2023 peak) to $18.1B (FY2025), and full-year guidance implies ~$19B — still well below peak. D/E of 335% exceeds IOWN's 300% scoring floor, though this includes the captive financial services arm (industrial-only leverage is much lower). Competitor John Deere invests more aggressively in autonomous and electric equipment, AI-powered agronomic platforms, and precision agriculture software monetization, potentially widening the technology gap during the downturn [2]. The dividend has been cut significantly (from $0.47 in 2024 to an estimated $0.20 in 2026), signaling management's own caution about near-term cash generation. CEO Marx has been in the role since only July 2024 and has not yet proven the restructured organization can execute through a full cycle. Agricultural demand recovery assumed by consensus for 2027 is not guaranteed if commodity prices remain depressed.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Agricultural equipment demand recovery beginning in 2027 as dealer inventory destocking completes and farmer income stabilizes, creating significant operating leverage on CNH's largely fixed-cost manufacturing base — Q2 2026 revenue growth of +2% and construction +12% signals the trough is forming [1]</w:t>
      </w:r>
    </w:p>
    <w:p>
      <w:pPr>
        <w:spacing w:before="40" w:after="40"/>
        <w:ind w:left="283"/>
      </w:pPr>
      <w:r>
        <w:rPr>
          <w:rFonts w:ascii="Calibri" w:hAnsi="Calibri"/>
          <w:b/>
          <w:color w:val="4A6B25"/>
          <w:sz w:val="20"/>
        </w:rPr>
        <w:t xml:space="preserve">2. </w:t>
      </w:r>
      <w:r>
        <w:rPr>
          <w:rFonts w:ascii="Calibri" w:hAnsi="Calibri"/>
          <w:b w:val="0"/>
          <w:color w:val="3A4A28"/>
          <w:sz w:val="20"/>
        </w:rPr>
        <w:t>Precision agriculture technology monetization — AI-powered autonomous systems, Active Implement Guidance, and FieldOps digital platform driving higher-margin software/service revenue, with 2030 target to nearly double Precision Tech as a percentage of agriculture sales [2]</w:t>
      </w:r>
    </w:p>
    <w:p>
      <w:pPr>
        <w:spacing w:before="40" w:after="40"/>
        <w:ind w:left="283"/>
      </w:pPr>
      <w:r>
        <w:rPr>
          <w:rFonts w:ascii="Calibri" w:hAnsi="Calibri"/>
          <w:b/>
          <w:color w:val="4A6B25"/>
          <w:sz w:val="20"/>
        </w:rPr>
        <w:t xml:space="preserve">3. </w:t>
      </w:r>
      <w:r>
        <w:rPr>
          <w:rFonts w:ascii="Calibri" w:hAnsi="Calibri"/>
          <w:b w:val="0"/>
          <w:color w:val="3A4A28"/>
          <w:sz w:val="20"/>
        </w:rPr>
        <w:t>Management narrowing EPS guidance to higher end ($0.41-$0.46 vs prior $0.35-$0.45) demonstrates improving visibility and suggests Q3-Q4 sequential improvement from Q2's already-better-than-expected performance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Agricultural equipment demand trough extending beyond 2027 as commodity prices fail to recover, delaying farmer capital expenditure and creating further earnings pressure on a company already operating at 1.71% profit margin [1]</w:t>
      </w:r>
    </w:p>
    <w:p>
      <w:pPr>
        <w:spacing w:before="40" w:after="40"/>
        <w:ind w:left="283"/>
      </w:pPr>
      <w:r>
        <w:rPr>
          <w:rFonts w:ascii="Calibri" w:hAnsi="Calibri"/>
          <w:b/>
          <w:color w:val="4A6B25"/>
          <w:sz w:val="20"/>
        </w:rPr>
        <w:t xml:space="preserve">2. </w:t>
      </w:r>
      <w:r>
        <w:rPr>
          <w:rFonts w:ascii="Calibri" w:hAnsi="Calibri"/>
          <w:b w:val="0"/>
          <w:color w:val="3A4A28"/>
          <w:sz w:val="20"/>
        </w:rPr>
        <w:t>D/E of 335% (including captive financial services debt) exceeds IOWN's infrastructure scoring floor — elevated leverage limits flexibility and creates downside risk if credit conditions tighten, equipment residual values decline, or dealer floor plans default [4]</w:t>
      </w:r>
    </w:p>
    <w:p>
      <w:pPr>
        <w:spacing w:before="40" w:after="40"/>
        <w:ind w:left="283"/>
      </w:pPr>
      <w:r>
        <w:rPr>
          <w:rFonts w:ascii="Calibri" w:hAnsi="Calibri"/>
          <w:b/>
          <w:color w:val="4A6B25"/>
          <w:sz w:val="20"/>
        </w:rPr>
        <w:t xml:space="preserve">3. </w:t>
      </w:r>
      <w:r>
        <w:rPr>
          <w:rFonts w:ascii="Calibri" w:hAnsi="Calibri"/>
          <w:b w:val="0"/>
          <w:color w:val="3A4A28"/>
          <w:sz w:val="20"/>
        </w:rPr>
        <w:t>John Deere accelerating autonomous/electric equipment rollouts and precision agriculture software monetization during the downturn, potentially widening the technology gap and pricing power differential that will define next-cycle competitive dynamics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CNH manufactures tractors, combines, planters, and construction equipment — physical-world, capital-intensive products that AI structurally cannot displace [1]. The business involves complex mechanical engineering, dealer network distribution, aftermarket services, and massive manufacturing infrastructure that no AI model can substitute. Moreover, AI is a direct enabler that increases the value of CNH's products: autonomous features, precision planting, and AI-powered diagnostics make equipment more productive and command price premiums. AI-driven infrastructure investment (data centers, power grids) also increases demand for construction equipment. No analysts have identified AI as a displacement risk to agricultural or construction equipment manufacturers. AI Opportunity (1/1): CNH generates quantifiable revenue from AI-embedded products currently shipping: Active Implement Guidance on production equipment, AI Tech Assistant deployed across hundreds of dealer groups, and precision tech systems added as standard features across product lines [2]. The 2030 target of nearly doubling Precision Tech as a percentage of agriculture revenue represents a growing AI-related revenue stream. The Raven Industries and Hemisphere GNSS acquisitions specifically brought AI/ML-powered precision agriculture capabilities in-house.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CNH Industrial Q2 2026 Earnings — Revenue $4.8B (+2% YoY), Construction +12%, Adjusted EPS Guidance Narrowed to $0.41-$0.46, Industrial EBIT Margin 3.2-3.8%, Shares +16% — SEC Form 8-K, Yahoo Finance,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CNH Industrial Leadership and Innovation — CEO Gerrit Marx, CTO Jay Schroeder, AI-Powered Precision Agriculture, Raven Industries/Hemisphere GNSS Acquisitions, 2025 Tech Day — AgricultureDive, Farm-Equipment.com, CNH.com, 2024-2026</w:t>
      </w:r>
    </w:p>
    <w:p>
      <w:pPr>
        <w:spacing w:before="20" w:after="20"/>
        <w:ind w:left="170"/>
      </w:pPr>
      <w:r>
        <w:rPr>
          <w:rFonts w:ascii="Calibri" w:hAnsi="Calibri"/>
          <w:b/>
          <w:color w:val="4A6B25"/>
          <w:sz w:val="15"/>
        </w:rPr>
        <w:t xml:space="preserve">3. </w:t>
      </w:r>
      <w:r>
        <w:rPr>
          <w:rFonts w:ascii="Calibri" w:hAnsi="Calibri"/>
          <w:b w:val="0"/>
          <w:color w:val="3A4A28"/>
          <w:sz w:val="17"/>
        </w:rPr>
        <w:t>CNH Industrial ESG — DJSI World/Europe Top Ranking 11 Consecutive Years, Platinum EcoVadis, Sustainalytics ESG Risk Score 15, No Negative Inspire Attributions — Yahoo Finance, CNH.com,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CNH Key Statistics: Forward P/E 19.66, PEG 0.37, D/E 335%, ROE 3.91%, Profit Margin 1.71%, Avg Volume 17.6M,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