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CNM</w:t>
      </w:r>
      <w:r>
        <w:rPr>
          <w:rFonts w:ascii="Calibri" w:hAnsi="Calibri"/>
          <w:b/>
          <w:color w:val="1A2010"/>
          <w:sz w:val="40"/>
        </w:rPr>
        <w:t xml:space="preserve">  Core &amp; Main, Inc.</w:t>
      </w:r>
    </w:p>
    <w:p>
      <w:pPr>
        <w:spacing w:after="120"/>
      </w:pPr>
      <w:r>
        <w:rPr>
          <w:rFonts w:ascii="Calibri" w:hAnsi="Calibri"/>
          <w:b/>
          <w:color w:val="6E8450"/>
          <w:sz w:val="18"/>
        </w:rPr>
        <w:t>GROWTH SLEEVE · 2026-09-10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NYSE · United States</w:t>
      </w:r>
    </w:p>
    <w:p>
      <w:pPr>
        <w:spacing w:after="80"/>
      </w:pPr>
      <w:r>
        <w:rPr>
          <w:rFonts w:ascii="Calibri" w:hAnsi="Calibri"/>
          <w:b w:val="0"/>
          <w:color w:val="3A4A28"/>
          <w:sz w:val="20"/>
        </w:rPr>
        <w:t>Core &amp; Main is a leading specialty distributor of water, wastewater, storm drainage, and fire protection products and services to municipalities, private water companies, and professional contractors across the United States. The company operates approximately 300 locations and serves municipal, nonresidential, and residential end markets, benefiting from aging U.S. water infrastructure and federal infrastructure spending mandates.</w:t>
      </w:r>
    </w:p>
    <w:p>
      <w:r>
        <w:rPr>
          <w:rFonts w:ascii="Calibri" w:hAnsi="Calibri"/>
          <w:b/>
          <w:color w:val="6E8450"/>
          <w:sz w:val="18"/>
        </w:rPr>
        <w:t>5,600 Employees · https://www.coreandmain.com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Core &amp; Main has grown from a regional distributor to a Fortune 500 company through strategic acquisitions and organic growth, scaling revenue from ~$4.4B at its 2021 IPO to $7.65B TTM — a significant transformation of scale [1]. The smooth CEO transition from Steve LeClair to Mark Witkowski in March 2025 preserved institutional continuity. AI Deployment (0/2): No evidence of AI-powered products or quantified AI-driven efficiencies; Core &amp; Main is a physical distribution business without meaningful AI integration [2]. Market Share (2/2): Core &amp; Main is the leading specialty distributor in water infrastructure products in the U.S., with ~300 locations and dominant market share, particularly in smart metering and AMI infrastructure solutions [1]. Pipeline (0/2): No specific next-generation product launches announced — growth pipeline is acquisition-driven and dependent on infrastructure spending levels and smart water technology adoption [1]. R&amp;D Intensity (1/1): While Core &amp; Main does not conduct traditional R&amp;D, investment in smart meter products, network infrastructure, HDPE fusible pipe, and software installation services demonstrates above-average technology adoption for a distribution company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Core &amp; Main's purpose centers on delivering critical water infrastructure products that protect public health and safety — a clear and meaningful mission connecting distribution to community wellbeing, though not deeply distinctive among infrastructure peers [1]. Community Impact (2/2): The company directly supports critical public infrastructure — clean water, wastewater treatment, storm drainage, and fire protection — across ~300 U.S. locations with 5,600 employees. Core &amp; Main publishes ESG reports highlighting ethical labor practices, environmental management, and community engagement [3]. Employee Retention (1/2): Glassdoor rating of 3.7/5 for work-life balance and 3.8/5 for culture and values is above average. Positive reviews cite 'great people,' 'great benefits,' and 'teamwork from top to bottom,' though some employees describe a 'lack of autonomy' and 'order-taker' culture [2]. Insider Buying (0/2): No evidence of meaningful net insider buying. The leadership transition from CEO Steve LeClair to Mark Witkowski in March 2025 involved standard executive equity arrangements rather than open-market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Core &amp; Main's financial profile demonstrates durability despite modest growth. Forward P/E of 17.22x is below the 20x target, and ROE of 23.89% significantly exceeds the 15% benchmark [4]. Q2 FY2026 delivered $2.15B in revenue (+2.5% YoY) with adjusted EPS of $0.94 and adjusted EBITDA of $274M (+3%), while Q1 posted flat revenue of $1,910M but improved profitability with gross margin up 50 bps to 27.2% [5][6]. FY2026 guidance affirmed at $7.8-7.9B revenue and $950-980M adjusted EBITDA, with operating cash flow conversion of 60-70% [6]. D/E of 116.0% is moderate for a distribution company, reflecting the acquisition-driven growth strategy. Revenue growth of 2.8% TTM remains subdued but the 5-year CAGR of ~12% demonstrates strong secular growth trajectory. Profit margin of 5.9% is thin but typical for distribution. Data center-related activity nearly doubled YoY, providing a new growth vector [6]. Liquidity passes the floor at ~$4.6M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Core &amp; Main exhibits moderate infinite game characteristics through its 150-year heritage (founded 1874), consistent investment in acquisitions to build a durable distribution platform, and focus on essential infrastructure that will be needed indefinitely. The orderly CEO succession from LeClair to Witkowski demonstrates institutional continuity. However, the company's acquisition-driven growth strategy and PE-backed ownership history suggest optimization for returns rather than a transcendent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Genuine cause, partially lived (2/3 points). Core &amp; Main's work — distributing the pipes, valves, and fire protection products that deliver clean water and protect communities — connects to a genuinely important purpose. Management frames the business as enabling 'critical infrastructure' rather than just selling products [1]. The 150-year operational history demonstrates consistency, though the cause has not been tested through transformative crisis in the modern era.</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Adequate trust (1/2 points). Glassdoor's 3.8/5 culture rating and positive comments about teamwork suggest a functional organizational culture. The smooth CEO transition from LeClair to Witkowski (who had been CFO since 2016) indicates leadership continuity and succession planning [2]. However, employee reviews noting a 'lack of autonomy' and 'order-taker' culture suggest hierarchical management that limits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Infinite competitive mindset (1/1 point). Core &amp; Main competes against Ferguson Enterprises and HD Supply in a fragmented distribution market. The company's acquisition strategy — acquiring smaller regional distributors and integrating them — shows a focus on building its own capabilities rather than attacking competitors. Management focuses on local market depth and customer relationships rather than competitive destruction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Some flexibility (1/2 points). Core &amp; Main has expanded from basic pipe distribution into smart metering solutions, network infrastructure, software installation, and fire protection products — meaningful adjacent market entries. The push into smart water technology represents strategic evolution [1]. However, the core business model of physical distribution through branch locations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Some courageous decisions (1/2 points). Core &amp; Main invested heavily in acquisitions and branch expansion even during uncertain macroeconomic periods, building from ~$4.4B to $7.65B in revenue in five years [1]. The company's 2021 IPO and subsequent investment in smart metering showed willingness to evolve the business model beyond traditional pipe distribution.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Core &amp; Main is the dominant U.S. specialty distributor of water infrastructure products with a durable competitive moat built on ~300 branch locations, deep municipal relationships, and 150+ years of operating history [1]. Q2 FY2026 demonstrated steady execution: revenue of $2.15B (+2.5% YoY) with adjusted EBITDA of $274M (+3%), while FY2026 guidance was affirmed at $7.8-7.9B revenue and $950-980M adjusted EBITDA [5][6]. At 17.22x forward P/E with 23.89% ROE, the stock offers reasonable valuation after significant pullback from highs — pricing in a business with essential-service characteristics and secular tailwinds from aging U.S. water infrastructure, regulatory mandates (PFAS remediation, lead pipe replacement), and growing data center water demand that nearly doubled YoY [4][6]. Analysts maintain a consensus Buy rating with an average price target of $60.27, representing 38% upside [4].</w:t>
      </w:r>
    </w:p>
    <w:p>
      <w:pPr>
        <w:spacing w:after="120"/>
      </w:pPr>
      <w:r>
        <w:rPr>
          <w:rFonts w:ascii="Calibri" w:hAnsi="Calibri"/>
          <w:b w:val="0"/>
          <w:color w:val="3A4A28"/>
          <w:sz w:val="20"/>
        </w:rPr>
        <w:t>The bear case centers on growth deceleration and thin margins. FY2026 guidance of $7.8-7.9B revenue (2-3% growth) confirms the rapid expansion phase is over, with Q1 flat and Q2 only +2.5% [5][6]. Profit margins of 5.9% leave minimal room for error — any margin compression from pricing pressure, cost inflation, or volume decline could materially impact earnings [4]. D/E of 116.0% is elevated for a distribution company, creating interest expense pressure. Average daily volume of 105K shares (~$4.6M turnover) is low for a $9.5B market cap, potentially limiting institutional participation [4]. The distribution business faces long-term risk from direct-to-contractor e-commerce and manufacturer disintermediation, though water infrastructure complexity and local service requirements provide some protection. Employee sentiment headwinds — recent Glassdoor reviews cite 'lack of autonomy,' 'employee engagement at an all-time low,' and concerns about the new CEO/CFO leadership team — could affect operational execution [2]. Municipal budget constraints could slow infrastructure project starts if federal funding disbursement stalls.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expansion — Q1 FY2026 showed 50 bps improvement to 27.2%, demonstrating pricing power and mix shift toward higher-margin smart metering and technology solutions [5]</w:t>
      </w:r>
    </w:p>
    <w:p>
      <w:pPr>
        <w:spacing w:before="40" w:after="40"/>
        <w:ind w:left="283"/>
      </w:pPr>
      <w:r>
        <w:rPr>
          <w:rFonts w:ascii="Calibri" w:hAnsi="Calibri"/>
          <w:b/>
          <w:color w:val="4A6B25"/>
          <w:sz w:val="20"/>
        </w:rPr>
        <w:t xml:space="preserve">2. </w:t>
      </w:r>
      <w:r>
        <w:rPr>
          <w:rFonts w:ascii="Calibri" w:hAnsi="Calibri"/>
          <w:b w:val="0"/>
          <w:color w:val="3A4A28"/>
          <w:sz w:val="20"/>
        </w:rPr>
        <w:t>Infrastructure Investment and Jobs Act spending acceleration — billions in federal funding for water system upgrades, lead pipe replacement, and PFAS remediation directly benefits Core &amp; Main's product categories [1]</w:t>
      </w:r>
    </w:p>
    <w:p>
      <w:pPr>
        <w:spacing w:before="40" w:after="40"/>
        <w:ind w:left="283"/>
      </w:pPr>
      <w:r>
        <w:rPr>
          <w:rFonts w:ascii="Calibri" w:hAnsi="Calibri"/>
          <w:b/>
          <w:color w:val="4A6B25"/>
          <w:sz w:val="20"/>
        </w:rPr>
        <w:t xml:space="preserve">3. </w:t>
      </w:r>
      <w:r>
        <w:rPr>
          <w:rFonts w:ascii="Calibri" w:hAnsi="Calibri"/>
          <w:b w:val="0"/>
          <w:color w:val="3A4A28"/>
          <w:sz w:val="20"/>
        </w:rPr>
        <w:t>Balance sheet deleveraging and share buybacks — net debt declined $266M YoY and $88M in Q1 share repurchases reduce diluted share count, supporting EPS growth even on flat revenue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to 2-3% with flat Q1 revenue suggesting organic demand remains soft, while acquisition-driven growth faces higher borrowing costs [5]</w:t>
      </w:r>
    </w:p>
    <w:p>
      <w:pPr>
        <w:spacing w:before="40" w:after="40"/>
        <w:ind w:left="283"/>
      </w:pPr>
      <w:r>
        <w:rPr>
          <w:rFonts w:ascii="Calibri" w:hAnsi="Calibri"/>
          <w:b/>
          <w:color w:val="4A6B25"/>
          <w:sz w:val="20"/>
        </w:rPr>
        <w:t xml:space="preserve">2. </w:t>
      </w:r>
      <w:r>
        <w:rPr>
          <w:rFonts w:ascii="Calibri" w:hAnsi="Calibri"/>
          <w:b w:val="0"/>
          <w:color w:val="3A4A28"/>
          <w:sz w:val="20"/>
        </w:rPr>
        <w:t>Thin profit margins of 5.9% in a distribution business with limited pricing power — any volume decline or cost inflation could disproportionately impact net income [4]</w:t>
      </w:r>
    </w:p>
    <w:p>
      <w:pPr>
        <w:spacing w:before="40" w:after="40"/>
        <w:ind w:left="283"/>
      </w:pPr>
      <w:r>
        <w:rPr>
          <w:rFonts w:ascii="Calibri" w:hAnsi="Calibri"/>
          <w:b/>
          <w:color w:val="4A6B25"/>
          <w:sz w:val="20"/>
        </w:rPr>
        <w:t xml:space="preserve">3. </w:t>
      </w:r>
      <w:r>
        <w:rPr>
          <w:rFonts w:ascii="Calibri" w:hAnsi="Calibri"/>
          <w:b w:val="0"/>
          <w:color w:val="3A4A28"/>
          <w:sz w:val="20"/>
        </w:rPr>
        <w:t>Municipal budget constraints and potential delays in federal infrastructure funding disbursement could slow project starts and reduce near-term product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Water infrastructure distribution is a physical-world business that AI structurally cannot displace — pipes, valves, hydrants, and fittings must be physically stored, transported, and installed by human workers [2]. The business relies on local relationships with municipalities, contractors, and water utilities that require trust, technical expertise, and 300 physical branch locations. AI may improve inventory optimization, route planning, and demand forecasting, but these enhancements strengthen rather than threaten Core &amp; Main's business. Additionally, AI data center expansion increases demand for water infrastructure (cooling systems) and fire protection products [1]. AI Opportunity (0/1): Core &amp; Main does not generate meaningful AI-related revenue, though its smart metering solutions incorporate IoT technology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Core &amp; Main corporate overview — ~300 locations, smart water technology, CEO LeClair to Witkowski transition, Fortune 500 debut,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Core &amp; Main employee data and leadership information — Glassdoor reviews citing engagement concerns, new leadership team,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Core &amp; Main ESG Responsibility Report — employee wellbeing, ethical labor, environmental management</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CNM financial data, $43.75 price, forward P/E 17.22, ROE 23.89%, market cap $9.51B, 14 analysts Buy consensus,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Core &amp; Main Q1 FY2026 Earnings Release — $1,910M revenue, $113M net income (up 7.6%), 27.2% gross margin, guidance reaffirmed, June 2026</w:t>
      </w:r>
    </w:p>
    <w:p>
      <w:pPr>
        <w:spacing w:before="20" w:after="20"/>
        <w:ind w:left="170"/>
      </w:pPr>
      <w:r>
        <w:rPr>
          <w:rFonts w:ascii="Calibri" w:hAnsi="Calibri"/>
          <w:b/>
          <w:color w:val="4A6B25"/>
          <w:sz w:val="15"/>
        </w:rPr>
        <w:t xml:space="preserve">6. </w:t>
      </w:r>
      <w:r>
        <w:rPr>
          <w:rFonts w:ascii="Calibri" w:hAnsi="Calibri"/>
          <w:b w:val="0"/>
          <w:color w:val="3A4A28"/>
          <w:sz w:val="17"/>
        </w:rPr>
        <w:t>Core &amp; Main Q2 FY2026 Earnings — Revenue $2.15B (+2.5% YoY), adjusted EPS $0.94, adjusted EBITDA $274M (+3%), data center activity nearly doubled, guidance affirmed $7.8-7.9B,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