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CNX</w:t>
      </w:r>
      <w:r>
        <w:rPr>
          <w:rFonts w:ascii="Calibri" w:hAnsi="Calibri"/>
          <w:b/>
          <w:color w:val="1A2010"/>
          <w:sz w:val="40"/>
        </w:rPr>
        <w:t xml:space="preserve">  CNX Resources Corporation</w:t>
      </w:r>
    </w:p>
    <w:p>
      <w:pPr>
        <w:spacing w:after="120"/>
      </w:pPr>
      <w:r>
        <w:rPr>
          <w:rFonts w:ascii="Calibri" w:hAnsi="Calibri"/>
          <w:b/>
          <w:color w:val="6E8450"/>
          <w:sz w:val="18"/>
        </w:rPr>
        <w:t>GROWTH SLEEVE · 2026-10-21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CNX Resources is an independent natural gas and midstream company focused on the Appalachian Basin, operating through Shale and Coalbed Methane (CBM) segments. The company produces pipeline-quality natural gas, operates ~2,600 miles of gathering pipelines, and offers water sourcing and disposal solutions. With just 390 employees, CNX generates TTM revenue of $2.1B with an exceptional 44.4% profit margin and 21.2% ROE. Q1 2026 revenue surged 28.8% YoY to $786.7M, though Q2 saw natural gas revenue decline as commodity prices normalized. Management reaffirmed ~$525M in 2026 FCF guidance [1].</w:t>
      </w:r>
    </w:p>
    <w:p>
      <w:r>
        <w:rPr>
          <w:rFonts w:ascii="Calibri" w:hAnsi="Calibri"/>
          <w:b/>
          <w:color w:val="6E8450"/>
          <w:sz w:val="18"/>
        </w:rPr>
        <w:t>390 Employees · https://www.cnx.com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CNX successfully transformed from CONSOL Energy (a coal and gas company) to a pure-play Appalachian natural gas E&amp;P by spinning off the coal business in 2017, and has built a differentiated vertically integrated model with owned gathering systems and water management infrastructure [1]. However, the core business remains conventional natural gas extraction without transformative product or market innovations. AI Deployment (0/2): CNX uses 'advanced analytics, digital monitoring and field-based practices' for methane emissions reduction, but these are operational efficiency tools rather than AI-powered products or quantified AI-driven cost savings [2]. Market Share (0/2): CNX is a mid-size Appalachian Basin gas producer — significant regionally but not a category leader compared to EQT Corporation, Range Resources, or major integrated producers. No specific market share data or share gains were identified. Product Pipeline (1/2): CNX's environmental attributes and tax credit monetization business (reportedly not expected to materially affect near-term catalysts per analysts) represents a novel revenue approach for an E&amp;P company, and the Radical Transparency environmental monitoring initiative is distinctive [2][3]. R&amp;D Intensity (0/1): E&amp;P companies invest minimally in traditional R&amp;D; CNX's capital allocation is focused on drilling programs and infrastructure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CNX positions itself as a 'Tangible, Impactful, Transparent' company that responsibly develops natural gas while pursuing carbon-negative operations. The 2019 shareholder letter articulates a distinctive identity centered on 'rational, data-oriented decision-making' and innovation — specific enough to differentiate from peers, though the carbon-negative claim is disputed by environmental groups [2][3]. This is a purposeful identity within the E&amp;P space but falls short of a transformative Just Cause. Community Impact (1/2): The Radical Transparency project, launched with Pennsylvania Governor Shapiro, provides public air and water quality monitoring data for 14 fracking facilities, representing a distinctive and proactive community engagement initiative for a natural gas producer [3]. While critics question the data's reliability, the program demonstrates willingness to be publicly accountable. Employee Retention (0/2): With only 390 employees, CNX operates as a lean E&amp;P company. No specific retention metrics, average tenure data, or employee satisfaction information was found [1]. Insider Buying (0/2): No evidence of meaningful net insider buying by outgoing CEO DeIuliis or incoming CEO Shepard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CNX's financial profile is anchored by exceptional profitability and a conservative balance sheet: D/E of 49.1% (score 1.0) is well below the 70% target, ROE of 21.2% (score 1.0, 2x weight) reflects efficient capital deployment, and profit margin of 44.4% (score 1.0) is outstanding for any sector [1]. Forward P/E of 8.7 (score 1.0) and the PEG ratio of 1.93 (score 0.54, 2x weight) indicate the market discounts CNX heavily despite strong fundamentals. The weakness is revenue volatility: YoY revenue growth of -18.1% (score 0.06) reflects commodity price normalization from the 2022 natural gas spike, and the 5-year revenue CAGR of ~8% (score 0.87, 2x weight) is distorted by extreme price swings [1]. Daily dollar volume of $60.8M provides adequate liquidity for a mid-cap E&amp;P.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CNX Resources operates with a contrarian identity that has elements of infinite thinking — the carbon-negative claim, Radical Transparency initiative, and environmental attributes business show long-term vision beyond quarterly production targets. However, the company's fundamental purpose is maximizing shareholder returns through efficient natural gas extraction, and the CEO transition from DeIuliis to Shepard introduces uncertainty about whether the contrarian identity will persist. The lean 390-person organization demonstrates operational efficiency, and the coal-to-gas pivot showed strategic flexibility, but the company lacks the cultural depth and cause-driven commitment that characterize truly infinite-minded organizations.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CNX articulates a distinctive contrarian identity — responsibly developing natural gas as a bridge fuel while claiming carbon-negative operations and pursuing environmental transparency [2][3]. This is more specific than most E&amp;P companies' stated purposes, and the Radical Transparency initiative gives it tangible expression. However, the carbon-negative claim is disputed by environmental groups and relies on carbon credit accounting that critics call questionable [3]. A Just Cause that requires external validation of disputed accounting methods is fragile. The fundamental purpose remains efficient resource extraction for shareholder returns, not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CNX's 390-person workforce is extraordinarily lean for a company generating $2.1B in revenue, suggesting a high-trust, high-autonomy operating model where employees carry significant responsibility [1]. The orderly CEO succession from DeIuliis to Shepard (announced November 2025, effective January 2026) via internal promotion demonstrates leadership pipeline continuity [2]. The 2019 shareholder letter's emphasis on 'rational, data-oriented decision-making' suggests an analytical rather than political culture. However, no specific employee satisfaction data, voluntary turnover metrics, or cultural evidence was found to confirm this inference.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CNX's competitive language is framed around its contrarian identity versus the broader energy establishment and ESG investment community, rather than acknowledging specific rivals' strengths. Former CEO DeIuliis was notably combative toward ESG critics, which Sinek would view as finite competitive behavior — attacking opponents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CNX's transformation from CONSOL Energy (coal and gas) to a pure-play natural gas E&amp;P company in 2017 was a meaningful strategic pivot — the coal spin-off required abandoning a legacy business that defined the company for over 150 years since its 1860 founding [1][2]. The subsequent buildout of an environmental attributes and tax credit business shows continued evolution beyond conventional E&amp;P. However, the core business model (natural gas extraction from the Appalachian Basin) has remained consistent since the pivot, and the environmental attributes business has not yet scaled to transform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CNX demonstrated real courage in spinning off the coal business in 2017, walking away from 150+ years of coal mining heritage to focus on natural gas [1]. The company has also maintained aggressive share buybacks and FCF-focused capital allocation while eschewing the dividend payments and growth capex that characterize most E&amp;P peers, showing conviction in its differentiated approach. The Radical Transparency initiative represented willingness to subject operations to public scrutiny [3]. However, these decisions align with shareholder return optimization rather than sacrificing returns for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CNX Resources at $35.58 offers a deeply undervalued natural gas E&amp;P with best-in-class profitability — 44.4% profit margin, 21.2% ROE, and a conservative 49.1% D/E ratio — trading at just 5.8x trailing earnings and 8.7x forward [1]. The company reaffirmed ~$525M in 2026 FCF guidance, representing a ~10% FCF yield at the current $5.3B market cap, with capital returns focused on aggressive share buybacks rather than dividends. Q1 2026 revenue surged 28.8% YoY to $786.7M as natural gas prices recovered, and the vertically integrated Appalachian Basin model (owned gathering systems, water management) provides structural cost advantages. AI-driven electricity demand is a secular tailwind — data center power requirements are projected to increase U.S. natural gas consumption significantly, benefiting producers positioned near major grid interconnects like PJM.</w:t>
      </w:r>
    </w:p>
    <w:p>
      <w:pPr>
        <w:spacing w:after="120"/>
      </w:pPr>
      <w:r>
        <w:rPr>
          <w:rFonts w:ascii="Calibri" w:hAnsi="Calibri"/>
          <w:b w:val="0"/>
          <w:color w:val="3A4A28"/>
          <w:sz w:val="20"/>
        </w:rPr>
        <w:t>The bear case centers on commodity price volatility and structural decline risk. Q2 2026 natural gas revenue fell to $389M from $485M a year earlier as prices normalized, and YoY revenue declined 18.1% on a trailing basis — highlighting CNX's acute sensitivity to natural gas pricing that no operational efficiency can fully offset [1]. The 5-year revenue CAGR of ~8% is heavily distorted by the 2022 price spike ($3.92B) followed by the 2023-2024 crash ($1.5B), making underlying growth rates nearly impossible to assess. EPS declined 47.7% YoY as the commodity cycle turned down. The company pays no dividend, meaning investors rely entirely on share buybacks and price appreciation for returns — a volatile proposition in a commodity business. Environmental and regulatory risk is significant: Sustainalytics rates CNX's ESG risk as 'Severe' (46.4), environmental groups have challenged the carbon-negative claims, and the company faces allegations of environmental violations and emissions misreporting [3]. The CEO transition from DeIuliis (the architect of CNX's contrarian identity) to Shepard introduces leadership risk at a critical juncture for the company's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electricity demand as secular tailwind — natural gas-fired generation is the primary marginal power source for new AI compute infrastructure, with Goldman Sachs projecting 10+ Bcf/d of incremental U.S. gas demand by 2030, benefiting Appalachian producers with PJM grid access [1]</w:t>
      </w:r>
    </w:p>
    <w:p>
      <w:pPr>
        <w:spacing w:before="40" w:after="40"/>
        <w:ind w:left="283"/>
      </w:pPr>
      <w:r>
        <w:rPr>
          <w:rFonts w:ascii="Calibri" w:hAnsi="Calibri"/>
          <w:b/>
          <w:color w:val="4A6B25"/>
          <w:sz w:val="20"/>
        </w:rPr>
        <w:t xml:space="preserve">2. </w:t>
      </w:r>
      <w:r>
        <w:rPr>
          <w:rFonts w:ascii="Calibri" w:hAnsi="Calibri"/>
          <w:b w:val="0"/>
          <w:color w:val="3A4A28"/>
          <w:sz w:val="20"/>
        </w:rPr>
        <w:t>Aggressive share buyback program funded by ~$525M in 2026 FCF (~10% yield) — with no dividend and a lean 390-person cost structure, substantially all free cash flow is available for capital returns at a deeply discounted valuation [1]</w:t>
      </w:r>
    </w:p>
    <w:p>
      <w:pPr>
        <w:spacing w:before="40" w:after="40"/>
        <w:ind w:left="283"/>
      </w:pPr>
      <w:r>
        <w:rPr>
          <w:rFonts w:ascii="Calibri" w:hAnsi="Calibri"/>
          <w:b/>
          <w:color w:val="4A6B25"/>
          <w:sz w:val="20"/>
        </w:rPr>
        <w:t xml:space="preserve">3. </w:t>
      </w:r>
      <w:r>
        <w:rPr>
          <w:rFonts w:ascii="Calibri" w:hAnsi="Calibri"/>
          <w:b w:val="0"/>
          <w:color w:val="3A4A28"/>
          <w:sz w:val="20"/>
        </w:rPr>
        <w:t>Environmental attributes and tax credit monetization business provides a differentiated revenue stream beyond commodity gas prices, potentially offering margin stability as carbon markets mature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volatility — Q2 2026 gas revenue fell 20% YoY ($389M vs $485M) and the 2022-2024 revenue swing from $3.92B to $1.44B demonstrates the earnings destruction that commodity downcycles inflict regardless of operational excellence [1]</w:t>
      </w:r>
    </w:p>
    <w:p>
      <w:pPr>
        <w:spacing w:before="40" w:after="40"/>
        <w:ind w:left="283"/>
      </w:pPr>
      <w:r>
        <w:rPr>
          <w:rFonts w:ascii="Calibri" w:hAnsi="Calibri"/>
          <w:b/>
          <w:color w:val="4A6B25"/>
          <w:sz w:val="20"/>
        </w:rPr>
        <w:t xml:space="preserve">2. </w:t>
      </w:r>
      <w:r>
        <w:rPr>
          <w:rFonts w:ascii="Calibri" w:hAnsi="Calibri"/>
          <w:b w:val="0"/>
          <w:color w:val="3A4A28"/>
          <w:sz w:val="20"/>
        </w:rPr>
        <w:t>Severe ESG risk rating (Sustainalytics 46.4) and allegations of environmental violations and emissions misreporting could trigger regulatory penalties, increase cost of capital, and exclude CNX from institutional ESG-screened portfolios [3]</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DeIuliis to Shepard risks diluting CNX's distinctive contrarian identity and FCF-focused capital allocation discipline that differentiated the company from peer E&amp;P operators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Natural gas exploration, production, gathering, and transportation are physical-world operations that AI cannot substitute — extracting gas from shale formations, operating 2,600 miles of gathering pipelines, and managing water disposal require physical infrastructure and geological expertise [1]. More importantly, AI is a direct demand catalyst for natural gas: hyperscale AI data centers require enormous electricity, and natural gas-fired generation is the primary marginal power source for new load in most U.S. markets. Goldman Sachs and other analysts project that AI data center power demand could grow U.S. natural gas consumption by 10+ Bcf/d by 2030. CNX's Appalachian Basin position provides access to the PJM grid, which serves major data center clusters in Virginia and Ohio. AI Opportunity (0/1): CNX does not generate any direct revenue from AI products or services; the AI demand benefit flows indirectly through increased natural gas consumption for electricity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CNX Resources Q1-Q2 2026 Earnings — Q1 Revenue $786.7M (+28.8% YoY), Q2 Revenue ~$435M, H1 Revenue $1.11B, FCF Guidance ~$525M, Barchart, Quartr, OpenCapital, 2026</w:t>
      </w:r>
    </w:p>
    <w:p>
      <w:pPr>
        <w:spacing w:before="20" w:after="20"/>
        <w:ind w:left="170"/>
      </w:pPr>
      <w:r>
        <w:rPr>
          <w:rFonts w:ascii="Calibri" w:hAnsi="Calibri"/>
          <w:b/>
          <w:color w:val="4A6B25"/>
          <w:sz w:val="15"/>
        </w:rPr>
        <w:t xml:space="preserve">2. </w:t>
      </w:r>
      <w:r>
        <w:rPr>
          <w:rFonts w:ascii="Calibri" w:hAnsi="Calibri"/>
          <w:b w:val="0"/>
          <w:color w:val="3A4A28"/>
          <w:sz w:val="17"/>
        </w:rPr>
        <w:t>CNX Resources Leadership and Strategy — CEO transition DeIuliis to Shepard (January 2026), contrarian identity, environmental attributes business, data-oriented culture, SimplyWall St, Webull, 2025-2026</w:t>
      </w:r>
    </w:p>
    <w:p>
      <w:pPr>
        <w:spacing w:before="20" w:after="20"/>
        <w:ind w:left="170"/>
      </w:pPr>
      <w:r>
        <w:rPr>
          <w:rFonts w:ascii="Calibri" w:hAnsi="Calibri"/>
          <w:b/>
          <w:color w:val="4A6B25"/>
          <w:sz w:val="15"/>
        </w:rPr>
        <w:t xml:space="preserve">3. </w:t>
      </w:r>
      <w:r>
        <w:rPr>
          <w:rFonts w:ascii="Calibri" w:hAnsi="Calibri"/>
          <w:b w:val="0"/>
          <w:color w:val="3A4A28"/>
          <w:sz w:val="17"/>
        </w:rPr>
        <w:t>CNX Resources ESG — Sustainalytics Severe Risk Rating 46.4, Radical Transparency project, carbon-negative claims disputed, environmental violation allegations, EnergyConnects, Daily Climate,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