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COGT</w:t>
      </w:r>
      <w:r>
        <w:rPr>
          <w:rFonts w:ascii="Calibri" w:hAnsi="Calibri"/>
          <w:b/>
          <w:color w:val="1A2010"/>
          <w:sz w:val="40"/>
        </w:rPr>
        <w:t xml:space="preserve">  Cogent Biosciences, Inc.</w:t>
      </w:r>
    </w:p>
    <w:p>
      <w:pPr>
        <w:spacing w:after="120"/>
      </w:pPr>
      <w:r>
        <w:rPr>
          <w:rFonts w:ascii="Calibri" w:hAnsi="Calibri"/>
          <w:b/>
          <w:color w:val="6E8450"/>
          <w:sz w:val="18"/>
        </w:rPr>
        <w:t>GROWTH SLEEVE · 2026-09-10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Cogent Biosciences is a late-clinical-stage biotechnology company developing precision therapies for genetically defined diseases. Lead candidate bezuclastinib is a selective KIT inhibitor with three NDAs submitted to the FDA (NonAdvSM, AdvSM, and 2nd-line GIST under RTOR), with FDA approval decisions expected late 2026 and commercial launch targeted H2 2026. Pipeline includes CGT4859 (FGFR2/3 inhibitor in Phase 1/2) and additional early-stage programs. Market cap approximately $5.6B.</w:t>
      </w:r>
    </w:p>
    <w:p>
      <w:r>
        <w:rPr>
          <w:rFonts w:ascii="Calibri" w:hAnsi="Calibri"/>
          <w:b/>
          <w:color w:val="6E8450"/>
          <w:sz w:val="18"/>
        </w:rPr>
        <w:t>258 Employees · https://www.cogentbio.com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Cogent has advanced from positive Phase 3 readouts to two NDAs under FDA review — SUMMIT NDA for NonAdvSM submitted and PEAK NDA for 2nd-line GIST under Real-Time Oncology Review (RTOR) — representing exceptional clinical and regulatory execution [1]. The PEAK trial demonstrated mPFS of 16.5 vs 9.2 months (HR=0.50; p&lt;0.0001), a highly compelling efficacy signal. AI Deployment (0/2): No evidence of AI-powered drug development or AI-driven operational efficiencies. Market Share (2/2): Bezuclastinib is positioned to be the first new second-line GIST therapy in over 20 years, and APEX trial ORR of 57% (mIWG) and 80% (PPR) in AdvSM positions it as a potential best-in-class KIT inhibitor for systemic mastocytosis [1]. Pipeline (2/2): Three NDAs: SUMMIT (NonAdvSM) submitted, PEAK (GIST) under RTOR, APEX (AdvSM) on track for H1 2026. Commercial launch targeted H2 2026. Additional pipeline includes CGT4859 FGFR2/3 inhibitor in Phase 1/2 for cholangiocarcinoma [1]. R&amp;D Intensity (1/1): R&amp;D spending of $75.4M in Q1 2026 (up 20% YoY) reflects heavy investment in NDA preparation, commercial readiness, and early pipeline advancement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Cogent's mission centers on developing precision therapies for patients with genetically defined diseases — meaningful and specific but standard for a precision medicine biotech without decades of execution to validate it. Community Impact (1/2): Bezuclastinib addresses underserved patient populations in systemic mastocytosis and GIST where limited treatment options exist, providing genuine medical impact for patients with these rare diseases [1]. Employee Retention (1/2): CEO Andrew Robbins (formerly COO at Array Biopharma through Pfizer acquisition) has assembled a team of 258 employees. CPO Erin Schellhammer emphasizes culture-building and talent development, suggesting intentional organizational design for a small biotech [2]. Insider Buying (1/2): Robbins has meaningful equity exposure from his role, though no specific net insider buying data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Cogent Biosciences remains pre-revenue with zero commercial income, resulting in a fundamentally weak infrastructure profile typical of late-clinical-stage biotechs. D/E of 48.6% is manageable, but ROE is deeply negative at approximately -64% reflecting H1 2026 net loss of $193.8M ($97.4M Q1 + $96.4M Q2) [3][5]. Revenue and profit margin are undefined (pre-commercial). The cash position stands at $792.3M at June 30, 2026 ($865.9M pro forma including $73.6M ATM proceeds), providing runway into late 2028 including bezuclastinib commercialization [5]. Q2 2026 operating expenses totaled $102.6M ($70.8M R&amp;D + $31.8M G&amp;A), with G&amp;A more than doubling YoY as commercial infrastructure scales [5]. Infrastructure score of 2/10 reflects the single positive metric (low D/E) against absent or negative financials. Liquidity floor comfortably cleared given ~$5.6B market cap and active NASDAQ trading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Cogent shows emerging infinite game thinking through its science-driven focus on precision KIT inhibition for genetically defined diseases, with two NDAs now under FDA review validating the clinical thesis [1]. The complete strategic pivot from Unum Therapeutics' failed CAR-T platform to Cogent's precision medicine approach demonstrates willingness to reinvent the company in service of better patient outcomes. However, the company is pre-commercial and untested through market cycles, and the path from clinical success to durable franchise remains unproven.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Cogent's purpose of developing precision therapies for genetically defined diseases is specific and scientifically grounded — the focus on underserved KIT mutations connects treatment to a defined biological mechanism rather than a vague 'cure disease' aspiration. However, the cause has not been tested by time, leadership transitions, or market adversity. Score: 1/3 points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Andrew Robbins assembled the team from scratch with experienced pharmaceutical professionals, and CPO Erin Schellhammer emphasizes culture-building and talent development. At 258 employees, the organization is small enough for direct leadership influence. Robbins' prior experience leading Array Biopharma through its Pfizer acquisition suggests he can build high-functioning teams. Score: 1/2 points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Cogent operates in competition with Blueprint Medicines (avapritinib) for KIT-driven diseases but positions bezuclastinib as differentiated by selectivity and tolerability rather than framing competition as a war. However, limited evidence of explicitly acknowledging rival strengths as opportunities for self-improvement. Score: 0/1 point.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company rebranded from Unum Therapeutics (focused on CAR-T cell therapy) to Cogent Biosciences in 2020, pivoting entirely from cell therapy to precision small molecule development — a transformative strategic shift. However, this pivot was driven partly by the failure of the prior strategy rather than a proactive cause-driven decision. Score: 1/2 points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 demonstrated courage by pursuing the complete pivot from Unum Therapeutics' CAR-T platform to Cogent's precision KIT inhibitor strategy, abandoning prior investments to pursue a more promising scientific direction. Continuing to invest $264.4M annually in clinical development while pre-revenue requires conviction. Score: 1/2 points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Cogent Biosciences is at the inflection point between clinical-stage and commercial-stage biotech, with three bezuclastinib NDAs now submitted to the FDA — SUMMIT for NonAdvSM, PEAK for 2nd-line GIST under Real-Time Oncology Review (RTOR), and APEX for AdvSM — with approval decisions expected late 2026 [1][5]. The PEAK trial's mPFS of 16.5 vs 9.2 months (HR=0.50; p&lt;0.0001) represents a highly compelling efficacy signal for what would be the first new second-line GIST therapy in over 20 years [1]. APEX response rates of 57% (mIWG) and 80% (PPR) in AdvSM position bezuclastinib as a potential best-in-class KIT inhibitor. At $34.95/share with a ~$5.6B market cap, the stock has pulled back 10% from July levels, providing a more attractive entry point. The $865.9M pro forma cash position provides runway into late 2028 including commercialization without dilution [5]. CEO Robbins' Array Biopharma background (built and sold to Pfizer for $11.4B) provides directly relevant commercial launch experience.</w:t>
      </w:r>
    </w:p>
    <w:p>
      <w:pPr>
        <w:spacing w:after="120"/>
      </w:pPr>
      <w:r>
        <w:rPr>
          <w:rFonts w:ascii="Calibri" w:hAnsi="Calibri"/>
          <w:b w:val="0"/>
          <w:color w:val="3A4A28"/>
          <w:sz w:val="20"/>
        </w:rPr>
        <w:t>The bear case remains substantial for a pre-revenue company valued at ~$5.6B. At $34.95/share, the market prices in successful FDA approval, commercial launch, and significant peak revenue — valuation challenges highlighted by analysts reflect skepticism about whether the clinical data justifies the premium [4]. H1 2026 operating expenses totaled $206.2M with G&amp;A more than doubling to $31.8M in Q2 as commercial infrastructure scales, implying annual cash burn accelerating to ~$400M [5]. The $865.9M pro forma cash position depletes by late 2028 without meaningful revenue, and any FDA delay or Complete Response Letter would trigger severe downside. Competition from Blueprint Medicines' avapritinib in the KIT inhibitor space could limit market share. Cogent has zero commercial track record — building a rare disease sales force, payer access programs, and distribution network simultaneously creates significant execution risk. Drug pricing scrutiny for rare disease treatments could compress commercial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PEAK NDA under Real-Time Oncology Review (RTOR) for 2nd-line GIST, with bezuclastinib potentially becoming the first new therapy in this indication in over 20 years based on mPFS of 16.5 vs 9.2 months (HR=0.50) [1]</w:t>
      </w:r>
    </w:p>
    <w:p>
      <w:pPr>
        <w:spacing w:before="40" w:after="40"/>
        <w:ind w:left="283"/>
      </w:pPr>
      <w:r>
        <w:rPr>
          <w:rFonts w:ascii="Calibri" w:hAnsi="Calibri"/>
          <w:b/>
          <w:color w:val="4A6B25"/>
          <w:sz w:val="20"/>
        </w:rPr>
        <w:t xml:space="preserve">2. </w:t>
      </w:r>
      <w:r>
        <w:rPr>
          <w:rFonts w:ascii="Calibri" w:hAnsi="Calibri"/>
          <w:b w:val="0"/>
          <w:color w:val="3A4A28"/>
          <w:sz w:val="20"/>
        </w:rPr>
        <w:t>APEX NDA for AdvSM now submitted, with ORR of 57% (mIWG) and 80% (PPR) supporting a best-in-class profile in advanced systemic mastocytosis — FDA decision expected late 2026 [1][5]</w:t>
      </w:r>
    </w:p>
    <w:p>
      <w:pPr>
        <w:spacing w:before="40" w:after="40"/>
        <w:ind w:left="283"/>
      </w:pPr>
      <w:r>
        <w:rPr>
          <w:rFonts w:ascii="Calibri" w:hAnsi="Calibri"/>
          <w:b/>
          <w:color w:val="4A6B25"/>
          <w:sz w:val="20"/>
        </w:rPr>
        <w:t xml:space="preserve">3. </w:t>
      </w:r>
      <w:r>
        <w:rPr>
          <w:rFonts w:ascii="Calibri" w:hAnsi="Calibri"/>
          <w:b w:val="0"/>
          <w:color w:val="3A4A28"/>
          <w:sz w:val="20"/>
        </w:rPr>
        <w:t>Commercial launch of bezuclastinib targeted for H2 2026, transforming Cogent from pre-revenue to commercial-stage with three potential approved indications across GIST and systemic mastocytosis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FDA approval risk — the ~$5.6B market cap prices in successful approval and multi-indication launch; any Complete Response Letter would cause severe downside given zero current revenue [1]</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 H1 2026 operating expenses of $206.2M with G&amp;A doubling as commercial infrastructure scales, depleting the $865.9M pro forma cash position by late 2028 without revenue [5]</w:t>
      </w:r>
    </w:p>
    <w:p>
      <w:pPr>
        <w:spacing w:before="40" w:after="40"/>
        <w:ind w:left="283"/>
      </w:pPr>
      <w:r>
        <w:rPr>
          <w:rFonts w:ascii="Calibri" w:hAnsi="Calibri"/>
          <w:b/>
          <w:color w:val="4A6B25"/>
          <w:sz w:val="20"/>
        </w:rPr>
        <w:t xml:space="preserve">3. </w:t>
      </w:r>
      <w:r>
        <w:rPr>
          <w:rFonts w:ascii="Calibri" w:hAnsi="Calibri"/>
          <w:b w:val="0"/>
          <w:color w:val="3A4A28"/>
          <w:sz w:val="20"/>
        </w:rPr>
        <w:t>Commercial execution risk — building rare disease sales force, distribution, and payer access programs from zero for a 258-person company while managing three concurrent NDA reviews creates multi-dimensional execution risk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Cogent's core business — developing and commercializing precision biologic/small molecule therapies — faces limited direct AI disruption risk. The physical drug product, FDA approval process, and physician-patient relationship cannot be replaced by AI. KIT inhibitor therapy for mastocytosis and GIST requires clinical validation, manufacturing, and regulated distribution that AI cannot replicate. However, AI drug discovery platforms could accelerate competitors' development of next-generation KIT inhibitors, potentially shortening the window of competitive advantage [1]. AI Opportunity (1/1): AI could enhance Cogent's clinical trial design, patient identification through genetic screening, and biomarker-driven patient selection for bezuclastinib, improving clinical efficiency and commercial targeting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Cogent Biosciences corporate updates — Three NDAs submitted (SUMMIT NonAdvSM, PEAK GIST under RTOR, APEX AdvSM), PEAK mPFS 16.5 vs 9.2 months (HR=0.50), APEX ORR 57%/80%, FDA decisions expected late 2026</w:t>
      </w:r>
    </w:p>
    <w:p>
      <w:pPr>
        <w:spacing w:before="20" w:after="20"/>
        <w:ind w:left="170"/>
      </w:pPr>
      <w:r>
        <w:rPr>
          <w:rFonts w:ascii="Calibri" w:hAnsi="Calibri"/>
          <w:b/>
          <w:color w:val="4A6B25"/>
          <w:sz w:val="15"/>
        </w:rPr>
        <w:t xml:space="preserve">2. </w:t>
      </w:r>
      <w:r>
        <w:rPr>
          <w:rFonts w:ascii="Calibri" w:hAnsi="Calibri"/>
          <w:b w:val="0"/>
          <w:color w:val="3A4A28"/>
          <w:sz w:val="17"/>
        </w:rPr>
        <w:t>Cogent Biosciences leadership — CEO Andrew Robbins (ex-Array Biopharma COO), CPO Erin Schellhammer, CCO Cole Pinnow, CTO Brad Barnett, company culture and team-building emphasis</w:t>
      </w:r>
    </w:p>
    <w:p>
      <w:pPr>
        <w:spacing w:before="20" w:after="20"/>
        <w:ind w:left="170"/>
      </w:pPr>
      <w:r>
        <w:rPr>
          <w:rFonts w:ascii="Calibri" w:hAnsi="Calibri"/>
          <w:b/>
          <w:color w:val="4A6B25"/>
          <w:sz w:val="15"/>
        </w:rPr>
        <w:t xml:space="preserve">3. </w:t>
      </w:r>
      <w:r>
        <w:rPr>
          <w:rFonts w:ascii="Calibri" w:hAnsi="Calibri"/>
          <w:b w:val="0"/>
          <w:color w:val="3A4A28"/>
          <w:sz w:val="17"/>
        </w:rPr>
        <w:t>Cogent Biosciences Q1 2026 Financial Results — $97.4M net loss, $866.4M cash, $103.6M operating expenses, runway into 2028, May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COGT $34.95 price, ~$5.6B market cap, valuation analysis,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Cogent Biosciences Q2 2026 Financial Results — $96.4M net loss, $792.3M cash ($865.9M pro forma with ATM), $102.6M operating expenses ($70.8M R&amp;D + $31.8M G&amp;A),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