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COHR</w:t>
      </w:r>
      <w:r>
        <w:rPr>
          <w:rFonts w:ascii="Calibri" w:hAnsi="Calibri"/>
          <w:b/>
          <w:color w:val="1A2010"/>
          <w:sz w:val="40"/>
        </w:rPr>
        <w:t xml:space="preserve">  Coherent Corp.</w:t>
      </w:r>
    </w:p>
    <w:p>
      <w:pPr>
        <w:spacing w:after="120"/>
      </w:pPr>
      <w:r>
        <w:rPr>
          <w:rFonts w:ascii="Calibri" w:hAnsi="Calibri"/>
          <w:b/>
          <w:color w:val="6E8450"/>
          <w:sz w:val="18"/>
        </w:rPr>
        <w:t>GROWTH SLEEVE · 2026-10-14 · Inspire: 55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Scientific &amp; Technical Instruments · NYSE · United States</w:t>
      </w:r>
    </w:p>
    <w:p>
      <w:pPr>
        <w:spacing w:after="80"/>
      </w:pPr>
      <w:r>
        <w:rPr>
          <w:rFonts w:ascii="Calibri" w:hAnsi="Calibri"/>
          <w:b w:val="0"/>
          <w:color w:val="3A4A28"/>
          <w:sz w:val="20"/>
        </w:rPr>
        <w:t>Coherent Corp. designs, manufactures, and markets engineered materials, optoelectronic components, and optical networking products for datacenter, industrial, and communications markets worldwide. Formed through the 2022 merger of II-VI and legacy Coherent, the company operates primarily through Networking, Materials, and Lasers segments, generating FY2026 revenue of $7.12B (up 22.5% YoY) with Q4 FY2026 revenue of $2.05B (up 33.8% YoY). Headquartered in Saxonburg, Pennsylvania, Coherent is the leading supplier of optical transceivers for AI datacenter interconnects, with NVIDIA investing $2B in the company.</w:t>
      </w:r>
    </w:p>
    <w:p>
      <w:r>
        <w:rPr>
          <w:rFonts w:ascii="Calibri" w:hAnsi="Calibri"/>
          <w:b/>
          <w:color w:val="6E8450"/>
          <w:sz w:val="18"/>
        </w:rPr>
        <w:t>26,000 Employees · https://www.coherent.com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Coherent executed a transformative merger with II-VI in 2022, creating a vertically integrated photonics powerhouse spanning materials to modules, then strategically divested the Aerospace &amp; Defense business to focus capital on the accelerating datacenter opportunity [1][2]. The company successfully ramped 1.6T optical transceivers to high-volume production ahead of competitors, becoming the first to achieve this milestone [4]. AI Deployment (2/2): Coherent's optical transceivers, laser components, and silicon carbide substrates are shipping as critical AI infrastructure — datacenter revenue reached $1.4B in Q3 FY2026 alone, up 37% YoY, and NVIDIA validated Coherent's strategic importance with a $2B investment [2][4]. Market Share (2/2): Coherent is the category leader in optical transceivers for AI datacenter interconnects, with its 1.6T transceivers first to high-volume production; the company holds dominant positions in silicon carbide substrates for power electronics and industrial laser technology [4]. Product Pipeline (2/2): Next-generation transceiver platforms (progressing toward 3.2T) are in development with clear roadmaps, the company is quadrupling capacity at its Sherman, TX plant, and management cited 'multiple new growth platforms beginning to ramp' entering FY2027 [1][2]. R&amp;D Intensity (1/1): Coherent invests heavily in R&amp;D relative to photonics and optical component peers, maintaining proprietary vertical integration from raw materials (silicon carbide, indium phosphide) through finished optical modules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Coherent's stated purpose centers on enabling breakthroughs through photonic and materials technologies — clear and identifies what the company does, but reads more as a description of capabilities than a transformative vision of a better future; it does not articulate a deeper 'why' that differentiates from peers in the optics industry [5]. Community Impact (1/2): Coherent sources 78% of global electricity from renewables, joined the Responsible Business Alliance in 2024, and set a net-zero Scope 1 and 2 greenhouse gas target of FY2040, reflecting genuine environmental commitment though lacking distinctive community-building programs [5][6]. Employee Retention (1/2): CEO Jim Anderson, who joined from Lattice Semiconductor in June 2024, has driven a cultural transformation from what he described as 'risk-averse, very conservative, very slow-moving' to a speed-oriented innovation culture, with Glassdoor at 3.3/5 and 69% CEO approval showing an improving trajectory [3]. Insider Buying (0/2): No evidence of meaningful net insider buying by CEO Anderson or senior executives in the last 12 months; NVIDIA's $2B investment is a corporate strategic investment, not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Coherent's balance sheet is well-managed with D/E of 31.6%, well below the 70% target (score 1.0), reflecting aggressive post-merger deleveraging [1]. Revenue growth is exceptional at 33.7% YoY (score 1.0) driven by AI datacenter demand, with 5-year CAGR of approximately 9% (score 0.93, 2x weight) reflecting the transformative II-VI merger growth trajectory [1][2]. Forward P/E of 19.8 sits right at the 20 target (score 1.0), fairly valued given the growth profile. ROE of 8.0% (score 0.53, 2x weight) remains depressed by the large goodwill and intangibles on the balance sheet from the II-VI merger, despite $805M in FY2026 net income. Profit margin of 11.3% (score 0.57) reflects the capital-intensive manufacturing model and integration costs. PEG ratio unavailable — excluded from calculation. Daily dollar volume of $1.8B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Coherent under CEO Jim Anderson shows emerging infinite game characteristics — a genuine purpose around enabling photonic breakthroughs, courageous strategic decisions including divesting the A&amp;D business and quadrupling datacenter capacity, and a cultural transformation toward innovation and risk-taking. However, the company is only two years into Anderson's tenure, the Just Cause hasn't been tested through crisis or leadership transition, and the organization is still evolving from its legacy risk-averse culture. The transformative II-VI merger and subsequent strategic focus demonstrate existential flexibility, but the company's identity is still being forged.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Coherent has a genuine purpose around enabling photonic technologies that transform industries — from AI datacenter connectivity to clean energy through silicon carbide substrates — connecting its work to something bigger than quarterly earnings [4][5]. Anderson's strategic decisions (divesting A&amp;D, investing heavily in datacenter capacity) can be traced back to this purpose. However, the merged entity is only four years old and Anderson has led for just two years, so the cause hasn't been validated through decades of consistent execution or tested through crisis or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Anderson explicitly emphasizes 'giving people room to fail' and is transforming the culture from conservative and slow-moving to innovative and speed-oriented [3]. Glassdoor at 3.3/5 with 69% CEO approval shows an improving but not yet exceptional culture. The cultural transformation is genuine but still in progress — some Glassdoor reviewers note inconsistent leadership credibility across the organization, suggesting the Circle of Safety isn't yet fully established.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Coherent's competitive approach focuses on being first to market with superior technology (1.6T transceivers to high-volume production before competitors) and building vertical integration advantages, rather than defining itself in opposition to rivals [3][4]. Anderson's emphasis that 'the faster company wins, not the bigger company' frames competition as motivation to improve speed and execution rather than a zero-sum war.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II-VI/Coherent merger in 2022 was a transformative combination that fundamentally reshaped both companies into a vertically integrated photonics leader, and the subsequent divestiture of A&amp;D to focus on AI datacenter growth represents meaningful strategic evolution [1][4]. However, these shifts were driven more by market opportunity than by a Just Cause demanding reinvention, and the company hasn't yet faced the test of abandoning a successful business model in service of a deeper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Anderson demonstrated meaningful courage by divesting the profitable Aerospace &amp; Defense business to sharpen focus on AI datacenter growth, and by committing to quadruple capacity at the Sherman, TX plant despite near-term capital intensity [1][3]. He also inherited and is actively dismantling a risk-averse culture, pushing for speed and innovation over safety. However, the pattern is still being established — these are early decisions in a two-year tenure, and the costly long-term bets haven't yet been tested through a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Coherent at $278.70 with a $55B market cap is the premier pure-play on AI datacenter optical infrastructure, delivering FY2026 revenue of $7.12B (up 22.5% YoY) with Q4 accelerating to $2.05B (+33.8% YoY) and non-GAAP EPS of $1.74 beating consensus by $0.31 [1]. The company is benefiting from a structural tailwind as every new AI GPU cluster requires proportionally more optical interconnects — datacenter revenue grew 37% YoY in Q3 to $1.4B, and NVIDIA's $2B strategic investment validates Coherent's position as essential AI infrastructure [2][4]. Management is quadrupling capacity at Sherman, TX to meet demand, and the company enters FY2027 with 'exceptional customer demand, expanding production capacity, and multiple new growth platforms beginning to ramp' [1]. The balance sheet has deleveraged aggressively post-merger to 31.6% D/E, and forward P/E of 19.8x prices the stock reasonably for 30%+ revenue growth.</w:t>
      </w:r>
    </w:p>
    <w:p>
      <w:pPr>
        <w:spacing w:after="120"/>
      </w:pPr>
      <w:r>
        <w:rPr>
          <w:rFonts w:ascii="Calibri" w:hAnsi="Calibri"/>
          <w:b w:val="0"/>
          <w:color w:val="3A4A28"/>
          <w:sz w:val="20"/>
        </w:rPr>
        <w:t>The bear case centers on execution risk and cyclicality. ROE of only 8.0% reflects the massive goodwill and intangibles ($12B+ equity base) from the II-VI merger, meaning the company must grow into its balance sheet — profit margins of 11.3% remain well below photonics peers and need significant expansion to justify the $55B market cap [1]. The Industrial segment ($444M Q3 revenue, down from $529M YoY) is in secular decline, and the company is increasingly dependent on a single customer vertical (AI hyperscalers) that could face a capex slowdown [2]. The 1.6T transceiver market is attracting aggressive Chinese competition from companies like InnoLight, potentially compressing ASPs and margins. Trailing P/E of 67.6x leaves minimal margin of safety if datacenter growth decelerates, and the stock sits 8% below its 50-day SMA of $303.73, suggesting near-term momentum has faded. CEO Anderson's cultural transformation is still early, and the company hasn't been tested through a downturn under his leadership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datacenter optical interconnect demand accelerating — Q4 FY2026 revenue grew 33.8% YoY to $2.05B with management citing 'exceptional customer demand' entering FY2027, as every new AI GPU cluster requires proportionally more optical transceivers [1][2]</w:t>
      </w:r>
    </w:p>
    <w:p>
      <w:pPr>
        <w:spacing w:before="40" w:after="40"/>
        <w:ind w:left="283"/>
      </w:pPr>
      <w:r>
        <w:rPr>
          <w:rFonts w:ascii="Calibri" w:hAnsi="Calibri"/>
          <w:b/>
          <w:color w:val="4A6B25"/>
          <w:sz w:val="20"/>
        </w:rPr>
        <w:t xml:space="preserve">2. </w:t>
      </w:r>
      <w:r>
        <w:rPr>
          <w:rFonts w:ascii="Calibri" w:hAnsi="Calibri"/>
          <w:b w:val="0"/>
          <w:color w:val="3A4A28"/>
          <w:sz w:val="20"/>
        </w:rPr>
        <w:t>NVIDIA's $2B strategic investment validates Coherent as essential AI infrastructure and deepens the partnership for next-generation transceiver co-development, with capacity quadrupling at Sherman, TX to meet demand [3][4]</w:t>
      </w:r>
    </w:p>
    <w:p>
      <w:pPr>
        <w:spacing w:before="40" w:after="40"/>
        <w:ind w:left="283"/>
      </w:pPr>
      <w:r>
        <w:rPr>
          <w:rFonts w:ascii="Calibri" w:hAnsi="Calibri"/>
          <w:b/>
          <w:color w:val="4A6B25"/>
          <w:sz w:val="20"/>
        </w:rPr>
        <w:t xml:space="preserve">3. </w:t>
      </w:r>
      <w:r>
        <w:rPr>
          <w:rFonts w:ascii="Calibri" w:hAnsi="Calibri"/>
          <w:b w:val="0"/>
          <w:color w:val="3A4A28"/>
          <w:sz w:val="20"/>
        </w:rPr>
        <w:t>Margin expansion opportunity as the company scales past II-VI merger integration costs — current 11.3% profit margin has significant room to improve toward photonics peer levels of 15-20% as datacenter revenue mix increases and manufacturing scale improves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Customer concentration in AI hyperscalers creates binary risk — a capex slowdown from Meta, Google, Microsoft, or Amazon would directly impact Coherent's datacenter revenue, which now represents the vast majority of growth and profitability [1][2]</w:t>
      </w:r>
    </w:p>
    <w:p>
      <w:pPr>
        <w:spacing w:before="40" w:after="40"/>
        <w:ind w:left="283"/>
      </w:pPr>
      <w:r>
        <w:rPr>
          <w:rFonts w:ascii="Calibri" w:hAnsi="Calibri"/>
          <w:b/>
          <w:color w:val="4A6B25"/>
          <w:sz w:val="20"/>
        </w:rPr>
        <w:t xml:space="preserve">2. </w:t>
      </w:r>
      <w:r>
        <w:rPr>
          <w:rFonts w:ascii="Calibri" w:hAnsi="Calibri"/>
          <w:b w:val="0"/>
          <w:color w:val="3A4A28"/>
          <w:sz w:val="20"/>
        </w:rPr>
        <w:t>Chinese optical transceiver competitors (InnoLight, Eoptolink) are ramping 1.6T products at lower price points, threatening ASP compression in Coherent's highest-growth segment [4]</w:t>
      </w:r>
    </w:p>
    <w:p>
      <w:pPr>
        <w:spacing w:before="40" w:after="40"/>
        <w:ind w:left="283"/>
      </w:pPr>
      <w:r>
        <w:rPr>
          <w:rFonts w:ascii="Calibri" w:hAnsi="Calibri"/>
          <w:b/>
          <w:color w:val="4A6B25"/>
          <w:sz w:val="20"/>
        </w:rPr>
        <w:t xml:space="preserve">3. </w:t>
      </w:r>
      <w:r>
        <w:rPr>
          <w:rFonts w:ascii="Calibri" w:hAnsi="Calibri"/>
          <w:b w:val="0"/>
          <w:color w:val="3A4A28"/>
          <w:sz w:val="20"/>
        </w:rPr>
        <w:t>ROE of 8.0% on a $12B+ equity base from the II-VI merger means the company must grow into its balance sheet — if revenue growth slows before margins expand, the stock's 67.6x trailing P/E becomes unsustainable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Coherent IS AI infrastructure — its optical transceivers, laser components, and photonic interconnects are essential for scaling AI datacenter networks, and AI cannot exist at scale without the physical photonics layer that Coherent provides [4]. NVIDIA validated this structural position with a $2B investment, and management stated that 'without the photonics technology that Coherent specializes in, scaling AI would not be possible' [3][4]. AI datacenter demand drove 37% YoY growth in the Networking segment to $1.4B in Q3 FY2026, with continued acceleration in Q4 to $2.05B total revenue [1][2]. Unlike software companies facing AI substitution, Coherent's physical products become more essential as AI scales — every new GPU cluster requires proportionally more optical interconnects. AI Opportunity (1/1): Datacenter revenue exceeded $5B in FY2026 and is growing 30%+ YoY, representing the majority of total revenue and directly tied to AI infrastructure buildout by hyperscaler customers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Coherent Corp Q4 FY2026 Earnings Release — $2.05B Revenue (+33.8% YoY), Non-GAAP EPS $1.74 vs $1.43 Consensus, MarketBeat/Globe and Mail, August 2026</w:t>
      </w:r>
    </w:p>
    <w:p>
      <w:pPr>
        <w:spacing w:before="20" w:after="20"/>
        <w:ind w:left="170"/>
      </w:pPr>
      <w:r>
        <w:rPr>
          <w:rFonts w:ascii="Calibri" w:hAnsi="Calibri"/>
          <w:b/>
          <w:color w:val="4A6B25"/>
          <w:sz w:val="15"/>
        </w:rPr>
        <w:t xml:space="preserve">2. </w:t>
      </w:r>
      <w:r>
        <w:rPr>
          <w:rFonts w:ascii="Calibri" w:hAnsi="Calibri"/>
          <w:b w:val="0"/>
          <w:color w:val="3A4A28"/>
          <w:sz w:val="17"/>
        </w:rPr>
        <w:t>Coherent Corp Q3 FY2026 Earnings Release — $1.81B Revenue (+21% YoY), Datacenter Revenue $1.4B (+37% YoY), May 2026</w:t>
      </w:r>
    </w:p>
    <w:p>
      <w:pPr>
        <w:spacing w:before="20" w:after="20"/>
        <w:ind w:left="170"/>
      </w:pPr>
      <w:r>
        <w:rPr>
          <w:rFonts w:ascii="Calibri" w:hAnsi="Calibri"/>
          <w:b/>
          <w:color w:val="4A6B25"/>
          <w:sz w:val="15"/>
        </w:rPr>
        <w:t xml:space="preserve">3. </w:t>
      </w:r>
      <w:r>
        <w:rPr>
          <w:rFonts w:ascii="Calibri" w:hAnsi="Calibri"/>
          <w:b w:val="0"/>
          <w:color w:val="3A4A28"/>
          <w:sz w:val="17"/>
        </w:rPr>
        <w:t>Semafor: 'Why Coherent's CEO believes in giving people room to fail' — Jim Anderson on culture transformation, stock up 350% since June 2024 start, July 2026</w:t>
      </w:r>
    </w:p>
    <w:p>
      <w:pPr>
        <w:spacing w:before="20" w:after="20"/>
        <w:ind w:left="170"/>
      </w:pPr>
      <w:r>
        <w:rPr>
          <w:rFonts w:ascii="Calibri" w:hAnsi="Calibri"/>
          <w:b/>
          <w:color w:val="4A6B25"/>
          <w:sz w:val="15"/>
        </w:rPr>
        <w:t xml:space="preserve">4. </w:t>
      </w:r>
      <w:r>
        <w:rPr>
          <w:rFonts w:ascii="Calibri" w:hAnsi="Calibri"/>
          <w:b w:val="0"/>
          <w:color w:val="3A4A28"/>
          <w:sz w:val="17"/>
        </w:rPr>
        <w:t>Wedbush Investor Analysis: 'The Optical Backbone of AI: A Deep Dive into Coherent Corp.' — NVIDIA $2B investment, 1.6T transceiver leadership, vertical integration, 2026</w:t>
      </w:r>
    </w:p>
    <w:p>
      <w:pPr>
        <w:spacing w:before="20" w:after="20"/>
        <w:ind w:left="170"/>
      </w:pPr>
      <w:r>
        <w:rPr>
          <w:rFonts w:ascii="Calibri" w:hAnsi="Calibri"/>
          <w:b/>
          <w:color w:val="4A6B25"/>
          <w:sz w:val="15"/>
        </w:rPr>
        <w:t xml:space="preserve">5. </w:t>
      </w:r>
      <w:r>
        <w:rPr>
          <w:rFonts w:ascii="Calibri" w:hAnsi="Calibri"/>
          <w:b w:val="0"/>
          <w:color w:val="3A4A28"/>
          <w:sz w:val="17"/>
        </w:rPr>
        <w:t>Coherent Corp ESG Report FY2024 — 78% renewable electricity, Responsible Business Alliance membership, net-zero Scope 1/2 target FY2040</w:t>
      </w:r>
    </w:p>
    <w:p>
      <w:pPr>
        <w:spacing w:before="20" w:after="20"/>
        <w:ind w:left="170"/>
      </w:pPr>
      <w:r>
        <w:rPr>
          <w:rFonts w:ascii="Calibri" w:hAnsi="Calibri"/>
          <w:b/>
          <w:color w:val="4A6B25"/>
          <w:sz w:val="15"/>
        </w:rPr>
        <w:t xml:space="preserve">6. </w:t>
      </w:r>
      <w:r>
        <w:rPr>
          <w:rFonts w:ascii="Calibri" w:hAnsi="Calibri"/>
          <w:b w:val="0"/>
          <w:color w:val="3A4A28"/>
          <w:sz w:val="17"/>
        </w:rPr>
        <w:t>Sustainalytics ESG Risk Rating — Level 1 Low Controversy, ESG Risk Score 15 (Low Risk), September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