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COLB</w:t>
      </w:r>
      <w:r>
        <w:rPr>
          <w:rFonts w:ascii="Calibri" w:hAnsi="Calibri"/>
          <w:b/>
          <w:color w:val="1A2010"/>
          <w:sz w:val="40"/>
        </w:rPr>
        <w:t xml:space="preserve">  Columbia Banking System, Inc.</w:t>
      </w:r>
    </w:p>
    <w:p>
      <w:pPr>
        <w:spacing w:after="120"/>
      </w:pPr>
      <w:r>
        <w:rPr>
          <w:rFonts w:ascii="Calibri" w:hAnsi="Calibri"/>
          <w:b/>
          <w:color w:val="6E8450"/>
          <w:sz w:val="18"/>
        </w:rPr>
        <w:t>DIVIDEND SLEEVE · 2026-09-04 · Inspire: 43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Regional · NASDAQ · United States</w:t>
      </w:r>
    </w:p>
    <w:p>
      <w:pPr>
        <w:spacing w:after="80"/>
      </w:pPr>
      <w:r>
        <w:rPr>
          <w:rFonts w:ascii="Calibri" w:hAnsi="Calibri"/>
          <w:b w:val="0"/>
          <w:color w:val="3A4A28"/>
          <w:sz w:val="20"/>
        </w:rPr>
        <w:t>Columbia Banking System is the holding company for Columbia Bank, the largest community bank in the Pacific Northwest following the transformative 2023 merger with Umpqua Holdings. The combined institution operates approximately 300 branches across Washington, Oregon, California, Idaho, Nevada, Arizona, Colorado, and Utah. CEO Clint Stein was elected Chair of the Board in January 2026. Q2 2026 net income reached $208M with net interest income of $594M in Q1 2026. The company pays a quarterly dividend of $0.37/share ($1.48 annual, 4.90% yield). Market cap approximately $8.6B.</w:t>
      </w:r>
    </w:p>
    <w:p>
      <w:r>
        <w:rPr>
          <w:rFonts w:ascii="Calibri" w:hAnsi="Calibri"/>
          <w:b/>
          <w:color w:val="6E8450"/>
          <w:sz w:val="18"/>
        </w:rPr>
        <w:t>4,800 Employees · https://www.columbiabankingsystem.com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2023 merger with Umpqua Holdings was a transformative business model pivot that created the largest community bank in the Pacific Northwest, fundamentally changing the company's scale, geographic reach, and competitive positioning [1]. Post-merger integration has been successful, with Q2 2026 net income of $208M demonstrating strong execution. This is a significant strategic transaction within the last 5 years, though not the multi-launch innovation NVDA exemplifies. AI Deployment (2/2): Columbia Bank has deployed AI with measurable operational results — predictive analytics across 83 platforms achieving a 50% closure rate on offers generated for relationship managers, AI-powered call summaries and smart routing in the call center, and AI-enabled self-service options for IVR authentication, balance inquiries, and fraud inquiries [2]. These represent specific, quantified AI-driven productivity gains. Market Share (1/2): Following the Umpqua merger, Columbia Bank is the largest community bank in the Pacific Northwest — a meaningful player with clear regional leadership, though not a national category leader [1]. Product Pipeline (1/2): Plans for AI-powered self-service options and continued digital transformation indicate a technology roadmap, but specific next-gen product launch dates and revenue visibility are not publicly disclosed [2]. R&amp;D Intensity (0/1): Banks do not typically disclose R&amp;D spending, and technology investment as a percentage of revenue is not distinguishable from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Columbia Bank's stated approach centers on a customer-centered strategy with community banking values — clear in its focus on relationship-based banking and community service, but functionally interchangeable with most regional banks. The mission identifies what the company does (community banking) without articulating a deeper purpose or transformative vision [1]. Community Impact (0/2): Standard community banking programs and CRA obligations expected of a regional bank. No evidence of distinctive charitable investment, foundation activity, or community programs with specific dollar amounts cited beyond routine community banking. Employee Retention (1/2): CEO Clint Stein joined Columbia in 2005 and has served in progressively senior roles over 21 years, demonstrating deep organizational loyalty and internal development [1]. He was named CFO of the Year in 2015 and recognized on the PSBJ Power 100 list for four consecutive years. However, no specific company-wide retention metrics or employee sentiment data are available. Insider Buying (0/2): EVP Aaron James Deer purchased 886 shares ($22,477) in July 2026, but overall insider activity showed net selling over 90 days [3]. The buying was minimal in dollar terms and offset by broader selling.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results across nearly all metrics. Debt-to-equity of 8.28% is exceptionally low for a bank, scoring at maximum [4]. ROE of 11.03% scores 0.74 against the 15% target — solid but below the high bar for banks benefiting from leverage. Revenue growth YoY of 18% (2024 to 2025) and 5yr CAGR of 14.6% both score at maximum, driven by post-merger scale benefits [4]. Forward P/E of approximately 10.4x (price $31.82 / consensus EPS $3.06) is well below the 20x target, scoring at maximum. Profit margin of 26.80% exceeds the 20% target, scoring at maximum. Payout ratio of 45.8% ($1.48 dividend / $3.23 EPS) is near the 40% target. Consecutive years paid estimated at 20+ years through the legacy Columbia Banking System entity. Consecutive years growth at 4 (post-merger). 5yr dividend growth CAGR estimated at ~4.5%. Liquidity is strong: avg daily volume of ~3.1M shares at $31.82 = $98M daily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Columbia Banking System exhibits solid operational execution and leadership continuity (CEO Stein's 21-year tenure) but operates within the fundamentally finite-game framework of community banking — optimizing quarterly NIM, managing credit quality, and growing through acquisition. The Umpqua merger was a bold strategic move, but it was primarily a scale play rather than a purpose-driven transformation. The company lacks a compelling Just Cause that extends beyond being a successful regional bank.</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Columbia Bank's purpose centers on customer-centered community banking — genuine in its focus on serving Pacific Northwest communities, but functionally a description of what all community banks do [1]. CEO Stein's leadership reflects operational excellence rather than a transformative vision of a better future. The company exists to serve its markets profitably, which is a legitimate business purpose but not a Just Cause in Sinek's framework. There is no articulated vision of a future state that the company is working to create beyond continued banking success.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Clint Stein's 21-year tenure at Columbia (joining in 2005) and progression through CFO, COO, CEO, and now Chairman demonstrates deep organizational loyalty and a culture of internal development [1]. His promotion to dual CEO/Chair role reflects board confidence in leadership continuity. The company earned Best Digital Bank awards suggesting employee-driven innovation. However, the Umpqua merger integration inevitably created cultural disruption across two large organizations, and no specific employee satisfaction or retention data is available to confirm trust levels across the combined entity.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Columbia Banking System frames its competitive relationships with other Pacific Northwest banks, national banks, or fintech challengers in a way that suggests learning from rivals' strengths. The competitive narrative focuses on Columbia's own scale advantages and market position post-merger rather than engaging competitively in a growth-oriented way.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2023 Umpqua Holdings merger was a significant strategic pivot that fundamentally changed Columbia's scale, geographic footprint, and competitive position [1]. Merging two large community banks into the largest Pacific Northwest community bank required abandoning the standalone Columbia identity and integrating vastly different organizational cultures. This was incremental rather than transformative (still community banking) but demonstrated willingness to embrace dramatic change.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the Umpqua merger during a challenging banking environment (post-SVB crisis, rising rates) required conviction that scale would create long-term value despite short-term integration costs and risks [1]. CEO Stein navigated the complex merger integration while maintaining dividend growth and achieving $208M quarterly net income by Q2 2026. Aggressive AI deployment across 83 platforms shows willingness to invest in technology transformation. However, these are operationally sound decisions rather than the kind of costly principled stands that define Sinek's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Columbia Banking System is a well-run Pacific Northwest regional bank trading at an attractive 10.4x forward earnings with a 4.90% dividend yield, supported by strong post-merger execution. Q2 2026 net income of $208M and Q1 net interest income of $594M demonstrate the Umpqua merger's scale benefits are materializing [1]. Infrastructure scores an excellent 9/10 driven by exceptionally low D/E (8.28%), strong profit margin (26.80%), and robust revenue growth (18% YoY, 14.6% 5yr CAGR) [4]. The company's early adoption of AI — predictive analytics with 50% closure rates across 83 platforms — positions Columbia ahead of community bank peers in technology-driven efficiency [2]. The Inspire Impact Score of 43 (ALIGNED) with zero negative attributions is favorable for faith-based allocation. CEO Stein's 21-year tenure provides leadership stability and institutional knowledge.</w:t>
      </w:r>
    </w:p>
    <w:p>
      <w:pPr>
        <w:spacing w:after="120"/>
      </w:pPr>
      <w:r>
        <w:rPr>
          <w:rFonts w:ascii="Calibri" w:hAnsi="Calibri"/>
          <w:b w:val="0"/>
          <w:color w:val="3A4A28"/>
          <w:sz w:val="20"/>
        </w:rPr>
        <w:t>The bear case centers on regional bank risks and the finite-game nature of the business model. The 5yr revenue CAGR of 14.6% is inflated by the Umpqua merger — organic growth is likely mid-single digits, which is priced into the low P/E multiple. ROE of 11.03% is adequate but below the 15% target, reflecting the challenges of earning strong returns in a competitive, low-rate-spread environment [4]. The Umpqua merger integration may surface credit quality issues as legacy portfolios are fully absorbed. Consecutive years of dividend growth stands at only 4 years post-merger, and dividend growth of ~4.5% CAGR barely exceeds inflation. The Innovation and Inspiration scores (6/10 and 3/10) reflect that this is fundamentally a well-managed community bank without differentiated purpose or breakthrough products. Shareholder activism from HoldCo and others suggests governance pressures that could disrupt strategic continuity. Regional banks face structural headwinds from fintech competition for deposits and loans, commercial real estate exposure, and potential regulatory changes.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Umpqua merger cost synergies and cross-selling driving net interest income growth, with Q1 2026 NII of $594M suggesting an annual run-rate approaching $2.4B [1]</w:t>
      </w:r>
    </w:p>
    <w:p>
      <w:pPr>
        <w:spacing w:before="40" w:after="40"/>
        <w:ind w:left="283"/>
      </w:pPr>
      <w:r>
        <w:rPr>
          <w:rFonts w:ascii="Calibri" w:hAnsi="Calibri"/>
          <w:b/>
          <w:color w:val="4A6B25"/>
          <w:sz w:val="20"/>
        </w:rPr>
        <w:t xml:space="preserve">2. </w:t>
      </w:r>
      <w:r>
        <w:rPr>
          <w:rFonts w:ascii="Calibri" w:hAnsi="Calibri"/>
          <w:b w:val="0"/>
          <w:color w:val="3A4A28"/>
          <w:sz w:val="20"/>
        </w:rPr>
        <w:t>AI-powered banking platform expansion from current 83 predictive analytics deployments to customer-facing AI self-service, potentially reducing cost-to-serve and improving the 45.8% efficiency ratio [2]</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growth acceleration as merger synergies fully materialize — current 4.90% yield with room for payout increases given the comfortable 45.8% payout ratio and growing EPS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real estate exposure in Pacific Northwest markets could generate credit losses as office and retail vacancies persist, particularly in the Portland and Seattle metro areas [1]</w:t>
      </w:r>
    </w:p>
    <w:p>
      <w:pPr>
        <w:spacing w:before="40" w:after="40"/>
        <w:ind w:left="283"/>
      </w:pPr>
      <w:r>
        <w:rPr>
          <w:rFonts w:ascii="Calibri" w:hAnsi="Calibri"/>
          <w:b/>
          <w:color w:val="4A6B25"/>
          <w:sz w:val="20"/>
        </w:rPr>
        <w:t xml:space="preserve">2. </w:t>
      </w:r>
      <w:r>
        <w:rPr>
          <w:rFonts w:ascii="Calibri" w:hAnsi="Calibri"/>
          <w:b w:val="0"/>
          <w:color w:val="3A4A28"/>
          <w:sz w:val="20"/>
        </w:rPr>
        <w:t>Revenue growth normalization post-merger — the 18% YoY and 14.6% 5yr CAGR are inflated by the Umpqua acquisition, and organic growth is likely mid-single digits, potentially disappointing investors expecting continued momentum</w:t>
      </w:r>
    </w:p>
    <w:p>
      <w:pPr>
        <w:spacing w:before="40" w:after="40"/>
        <w:ind w:left="283"/>
      </w:pPr>
      <w:r>
        <w:rPr>
          <w:rFonts w:ascii="Calibri" w:hAnsi="Calibri"/>
          <w:b/>
          <w:color w:val="4A6B25"/>
          <w:sz w:val="20"/>
        </w:rPr>
        <w:t xml:space="preserve">3. </w:t>
      </w:r>
      <w:r>
        <w:rPr>
          <w:rFonts w:ascii="Calibri" w:hAnsi="Calibri"/>
          <w:b w:val="0"/>
          <w:color w:val="3A4A28"/>
          <w:sz w:val="20"/>
        </w:rPr>
        <w:t>Shareholder activism from HoldCo prompted governance changes without proxy contests, suggesting potential for further activist pressure on capital allocation, dividend policy, or strategic direction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Columbia Bank's core business has meaningful defensive moats against AI disruption — regulatory requirements for banking licenses, FDIC insurance, physical branch infrastructure for commercial relationship banking, and deep community relationships that AI cannot easily replicate [1]. The commercial lending and relationship management that drive net interest income require human judgment, local market knowledge, and trust-based relationships that are structurally defensible. However, consumer banking faces increasing pressure from fintech and AI-powered financial services (neobanks, robo-advisors, automated lending platforms) that could erode deposit bases and fee income over time. AI Opportunity (1/1): Columbia Bank is generating measurable value from AI deployment — predictive analytics across 83 platforms with a 50% closure rate on AI-generated offers, AI call summaries and smart routing improving customer experience metrics [2]. These are specific, quantified AI-driven revenue and efficiency contributions.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Columbia Banking System Q2 2026 Earnings Call — Net Income $208M, Q1 NII $594M, Umpqua Merger Integration Update, CEO Stein Elected Chair January 2026, July 2026</w:t>
      </w:r>
    </w:p>
    <w:p>
      <w:pPr>
        <w:spacing w:before="20" w:after="20"/>
        <w:ind w:left="170"/>
      </w:pPr>
      <w:r>
        <w:rPr>
          <w:rFonts w:ascii="Calibri" w:hAnsi="Calibri"/>
          <w:b/>
          <w:color w:val="4A6B25"/>
          <w:sz w:val="15"/>
        </w:rPr>
        <w:t xml:space="preserve">2. </w:t>
      </w:r>
      <w:r>
        <w:rPr>
          <w:rFonts w:ascii="Calibri" w:hAnsi="Calibri"/>
          <w:b w:val="0"/>
          <w:color w:val="3A4A28"/>
          <w:sz w:val="17"/>
        </w:rPr>
        <w:t>Columbia Bank AI and Digital Transformation — Predictive Analytics Across 83 Platforms, 50% Closure Rate, AI Call Summaries, Webex and Glia Case Studies,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TipRanks, InsiderScreener — COLB Insider Trading Activity: EVP Deer Purchase $22K July 2026, Net Selling Over 90 Days,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CNBC — COLB Key Statistics: P/E 9.84, D/E 8.28%, ROE 11.03%, Profit Margin 26.80%, Revenue $2.15B (2025), Dividend $1.48/yr (4.90% Yield), Stock Price $31.82,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