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CORZ</w:t>
      </w:r>
      <w:r>
        <w:rPr>
          <w:rFonts w:ascii="Calibri" w:hAnsi="Calibri"/>
          <w:b/>
          <w:color w:val="1A2010"/>
          <w:sz w:val="40"/>
        </w:rPr>
        <w:t xml:space="preserve">  Core Scientific, Inc.</w:t>
      </w:r>
    </w:p>
    <w:p>
      <w:pPr>
        <w:spacing w:after="120"/>
      </w:pPr>
      <w:r>
        <w:rPr>
          <w:rFonts w:ascii="Calibri" w:hAnsi="Calibri"/>
          <w:b/>
          <w:color w:val="6E8450"/>
          <w:sz w:val="18"/>
        </w:rPr>
        <w:t>GROWTH SLEEVE · 2026-10-09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Capital Markets · NMS · United States</w:t>
      </w:r>
    </w:p>
    <w:p>
      <w:pPr>
        <w:spacing w:after="80"/>
      </w:pPr>
      <w:r>
        <w:rPr>
          <w:rFonts w:ascii="Calibri" w:hAnsi="Calibri"/>
          <w:b w:val="0"/>
          <w:color w:val="3A4A28"/>
          <w:sz w:val="20"/>
        </w:rPr>
        <w:t>Core Scientific is one of North America's largest digital infrastructure and AI data center operators, transitioning from bitcoin mining to high-density colocation for AI and high-performance computing workloads. The company emerged from Chapter 11 bankruptcy in January 2024 and has rapidly repositioned as a leading AI infrastructure provider. Q2 2026 revenue was $164.2M (up 109% YoY), with colocation revenue surging to $136.7M from just $10.6M a year earlier, while self-mining revenue declined to $21.5M from $62.4M. The company has 1.1GW of total contracted capacity with $24B in base contracted revenue, anchored by a 15-year, $14B+ partnership with AMD for 530MW. Led by CEO Adam Sullivan since August 2023.</w:t>
      </w:r>
    </w:p>
    <w:p>
      <w:r>
        <w:rPr>
          <w:rFonts w:ascii="Calibri" w:hAnsi="Calibri"/>
          <w:b/>
          <w:color w:val="6E8450"/>
          <w:sz w:val="18"/>
        </w:rPr>
        <w:t>500 Employees · https://www.corescientific.com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Core Scientific executed one of the most dramatic business model transformations in recent years — pivoting from a bankrupt bitcoin miner (Chapter 11 filed December 2022, emerged January 2024) to one of North America's largest AI infrastructure operators [1][2]. In under two years post-bankruptcy, the company secured $24B in base contracted revenue across 1.1GW of capacity, including a 15-year, $14B+ deal with AMD for 530MW — a transformation that redefined the company from a distressed crypto miner to a critical enabler of the AI buildout. AI Deployment (2/2): Core Scientific delivers operational AI infrastructure to major customers — Q2 2026 colocation revenue of $136.7M (up from $10.6M YoY) represents massive, quantified AI-driven revenue growth, with the company providing purpose-built high-density hosting environments for AI training and inference workloads [1]. Market Share (1/2): Core Scientific is among the largest independent AI colocation providers by contracted capacity in North America, with 1.1GW total contracted and $24B in base contracted revenue, though established data center operators (Equinix, Digital Realty) maintain broader market positions [1][2]. Product Pipeline (2/2): The AMD partnership provides 15-year, $14B+ revenue visibility across 530MW, with a clearly defined buildout timeline. Total contracted capacity of 1.1GW with $24B in base contracted revenue provides exceptional pipeline visibility through the early 2040s [2]. R&amp;D Intensity (0/1): Core Scientific is an infrastructure operator rather than a technology developer; R&amp;D spending is minimal relative to revenue as the business model is capital-intensive construction and operations rather than research-driven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Core Scientific describes itself as 'one of the largest digital infrastructure and AI data center operators' — a functional description of what the company does rather than an articulation of why it exists or what future state it seeks to create [1]. The company's transformation was driven by financial necessity (post-bankruptcy survival) rather than a purpose-driven cause. Community Impact (0/2): No evidence of charitable giving, community programs, or foundation activity was identified. The company is focused on capital-intensive infrastructure buildout and has limited public-facing community engagement. Employee Retention (1/2): Glassdoor rating of 3.6/5 based on 62 reviews with 100% CEO approval suggests positive sentiment toward leadership [4]. Some reviewers praise pay and benefits, while others cite 'non-communicative leadership,' 'tedious and outdated practices,' and an 'underdeveloped or inconsistent cultural environment,' reflecting a company still stabilizing post-bankruptcy. Insider Buying (0/2): CEO Adam Sullivan's total compensation of $41.94M exceeds the US peer median of $8.12M for companies of similar size, a level of pay scrutinized by Simply Wall St while the company remains unprofitable on a GAAP basis [3]. No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Revenue growth YoY of 76.6% (H1 2026 vs H1 2025) scores 1.0, well above the 10% target, driven by the explosive ramp in AI colocation revenue from $10.6M to $136.7M in Q2 alone [1]. Forward P/E of 30.40 scores 0.74, reflecting high expectations for future profitability (1x weight). However, the balance sheet is severely stretched: debt of $4.3B against negative shareholders' equity (assets $5.3B, liabilities $7.7B as of June 2026), making D/E not meaningful — scored as 0.0 (1x weight) [1]. ROE is not meaningful with negative equity — scored as 0.0 (2x weight). Profit margin is deeply negative on a GAAP basis due to $1.15B net loss in Q2 2026 (driven primarily by warrant revaluation), scored as 0.0 (1x weight). Revenue growth 5yr CAGR and PEG are unavailable, excluded. Adjusted EBITDA of $41.1M in Q2 2026 (vs $8.9M in Q1) shows improving operating economics beneath the GAAP noise. Weighted sum: 1.74/6 = 29%, rounds to 3. Liquidity: $15.36 x 11.86M = $182M daily dollar volume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Core Scientific demonstrates a mixed but predominantly finite orientation. The company's dramatic pivot from bankrupt bitcoin miner to AI infrastructure leader shows exceptional existential flexibility — exactly the kind of transformation Sinek celebrates. The addition of Equinix's former CEO and Penguin Solutions' former CEO to the board suggests a learning-from-rivals mindset. However, the transformation was driven by financial necessity rather than a Just Cause, the post-bankruptcy culture is still stabilizing, and the company's current leadership model prioritizes aggressive growth and contracted revenue accumulation over purpose-driven organizational building.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Core Scientific does not articulate a Just Cause. The company's transformation from bitcoin mining to AI colocation was driven by post-bankruptcy financial survival and the recognition that AI infrastructure offered superior economics, not by a vision of a better future [1][2]. Management language centers on contracted megawatts, revenue backlog, and EBITDA margins — finite metrics of winning. The company exists to build and operate data centers for profit, which is a valuable service but not a cause that inspires sacrifice or connects to something larger than the business itself.</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emerged from bankruptcy less than three years ago and has undergone significant organizational transformation since. Glassdoor reviews (62 total) cite 'non-communicative leadership,' 'tedious and outdated practices,' and an 'underdeveloped or inconsistent cultural environment,' suggesting the organization has not yet established the psychological safety and trust that characterize high-trust teams [4]. Operations processes are described as 'not yet standardized.' While 100% CEO approval is notable, the small sample size and the company's rapid transformation make cultural stability difficult to assess.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Core Scientific demonstrates an infinite competitive mindset by bringing competitors' expertise onto its board. Steve Smith, former CEO of Equinix (the world's largest data center operator), was appointed to the board to guide the company's AI infrastructure buildout, and Mark Adams, former CEO of Penguin Solutions, was added as an AI infrastructure expert [3]. These appointments signal that leadership recognizes competitors' strengths and seeks to learn from them rather than simply competing against them — a hallmark of Sinek's worthy rivals concept.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Core Scientific has fundamentally reinvented itself — abandoning its core bitcoin mining business (self-mining revenue fell from $62.4M to $21.5M in Q2 YoY) in favor of AI infrastructure colocation ($136.7M, up from $10.6M) [1]. This is among the most dramatic business model transformations in the public markets: from a bankrupt cryptocurrency miner (December 2022) to a leading AI data center operator with $24B in contracted revenue (2026). While the initial pivot was partly driven by necessity, the speed and scale of execution — securing the AMD $14B+ deal and building 1.1GW of contracted capacity — demonstrate genuine strategic flexibility in service of a new business direction.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Core Scientific's post-bankruptcy leadership committed massive capital to the AI infrastructure buildout — $797.5M in capex in Q2 2026 alone — while the company still reported GAAP losses and deeply negative free cash flow [1]. The decision to scale back the profitable bitcoin mining business in favor of longer-term colocation contracts required sacrificing near-term revenue for strategic positioning. However, CEO compensation of $41.94M while the company is unprofitable raises questions about whether leadership's incentives are fully aligned with the long-term mission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Core Scientific at $15.36 with a $4.9B market cap represents one of the purest plays on AI infrastructure buildout. The company's transformation from bankrupt bitcoin miner to leading AI data center operator is backed by $24B in base contracted revenue across 1.1GW of capacity, anchored by a 15-year, $14B+ partnership with AMD for 530MW [1][2]. Q2 2026 revenue of $164.2M doubled YoY as colocation revenue surged to $136.7M from $10.6M, and adjusted EBITDA improved to $41.1M from $8.9M in Q1, demonstrating the operating leverage as capacity comes online [1]. The board additions of Equinix's former CEO and Penguin Solutions' former CEO bring world-class data center and AI infrastructure expertise. With contracted capacity stretching into the early 2040s and a perfect AI Resilience score of 10, Core Scientific is positioned as critical infrastructure for the AI revolution.</w:t>
      </w:r>
    </w:p>
    <w:p>
      <w:pPr>
        <w:spacing w:after="120"/>
      </w:pPr>
      <w:r>
        <w:rPr>
          <w:rFonts w:ascii="Calibri" w:hAnsi="Calibri"/>
          <w:b w:val="0"/>
          <w:color w:val="3A4A28"/>
          <w:sz w:val="20"/>
        </w:rPr>
        <w:t>The bear case is severe on financial fundamentals. The company reported a $1.15B GAAP net loss in Q2 2026 (primarily from warrant revaluation), negative shareholders' equity of approximately -$2.4B, debt of $4.3B, deeply negative free cash flow (-$583.9M in Q2), and capital expenditures of $797.5M in a single quarter [1]. The infrastructure score of 3 reflects a balance sheet under extreme stress — the company is essentially betting its financial viability on the AI buildout delivering returns before the capital structure becomes untenable. Customer concentration is severe: the AMD contract represents the majority of contracted capacity, creating binary risk if AMD's AI strategy shifts or if the partnership is renegotiated. CEO compensation of $41.94M while the company is unprofitable raises governance concerns [3]. The stock has fallen from $18.24 (50-day SMA) to $15.36, reflecting investor uncertainty about whether the capital-intensive transition can generate the returns needed to service $4.3B in debt and justify a $4.9B market cap. The company's cryptocurrency mining legacy and recent bankruptcy create reputational overhang with institutional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colocation revenue ramp — Q2 2026 colocation of $136.7M (up from $10.6M YoY) with 1.1GW total contracted capacity and $24B base contracted revenue provides multi-year visibility on explosive revenue growth as capacity is delivered [1][2]</w:t>
      </w:r>
    </w:p>
    <w:p>
      <w:pPr>
        <w:spacing w:before="40" w:after="40"/>
        <w:ind w:left="283"/>
      </w:pPr>
      <w:r>
        <w:rPr>
          <w:rFonts w:ascii="Calibri" w:hAnsi="Calibri"/>
          <w:b/>
          <w:color w:val="4A6B25"/>
          <w:sz w:val="20"/>
        </w:rPr>
        <w:t xml:space="preserve">2. </w:t>
      </w:r>
      <w:r>
        <w:rPr>
          <w:rFonts w:ascii="Calibri" w:hAnsi="Calibri"/>
          <w:b w:val="0"/>
          <w:color w:val="3A4A28"/>
          <w:sz w:val="20"/>
        </w:rPr>
        <w:t>AMD partnership execution — the 15-year, $14B+ contract for 530MW represents the single largest identified AI infrastructure commitment and provides foundational demand through the early 2040s [2]</w:t>
      </w:r>
    </w:p>
    <w:p>
      <w:pPr>
        <w:spacing w:before="40" w:after="40"/>
        <w:ind w:left="283"/>
      </w:pPr>
      <w:r>
        <w:rPr>
          <w:rFonts w:ascii="Calibri" w:hAnsi="Calibri"/>
          <w:b/>
          <w:color w:val="4A6B25"/>
          <w:sz w:val="20"/>
        </w:rPr>
        <w:t xml:space="preserve">3. </w:t>
      </w:r>
      <w:r>
        <w:rPr>
          <w:rFonts w:ascii="Calibri" w:hAnsi="Calibri"/>
          <w:b w:val="0"/>
          <w:color w:val="3A4A28"/>
          <w:sz w:val="20"/>
        </w:rPr>
        <w:t>Adjusted EBITDA inflection — improvement from $8.9M in Q1 to $41.1M in Q2 2026 demonstrates emerging operating leverage as the capital-intensive colocation business begins generating returns on deployed infrastructure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balance sheet stress — $4.3B debt, negative shareholders' equity (~-$2.4B), deeply negative FCF (-$583.9M in Q2), and $797.5M quarterly capex create existential financial risk if AI demand slows or capital access tightens [1]</w:t>
      </w:r>
    </w:p>
    <w:p>
      <w:pPr>
        <w:spacing w:before="40" w:after="40"/>
        <w:ind w:left="283"/>
      </w:pPr>
      <w:r>
        <w:rPr>
          <w:rFonts w:ascii="Calibri" w:hAnsi="Calibri"/>
          <w:b/>
          <w:color w:val="4A6B25"/>
          <w:sz w:val="20"/>
        </w:rPr>
        <w:t xml:space="preserve">2. </w:t>
      </w:r>
      <w:r>
        <w:rPr>
          <w:rFonts w:ascii="Calibri" w:hAnsi="Calibri"/>
          <w:b w:val="0"/>
          <w:color w:val="3A4A28"/>
          <w:sz w:val="20"/>
        </w:rPr>
        <w:t>Customer concentration — AMD partnership represents the majority of contracted capacity; any strategic shift in AMD's AI infrastructure plans, contract renegotiation, or financial difficulty at AMD would materially impact Core Scientific's revenue trajectory [2]</w:t>
      </w:r>
    </w:p>
    <w:p>
      <w:pPr>
        <w:spacing w:before="40" w:after="40"/>
        <w:ind w:left="283"/>
      </w:pPr>
      <w:r>
        <w:rPr>
          <w:rFonts w:ascii="Calibri" w:hAnsi="Calibri"/>
          <w:b/>
          <w:color w:val="4A6B25"/>
          <w:sz w:val="20"/>
        </w:rPr>
        <w:t xml:space="preserve">3. </w:t>
      </w:r>
      <w:r>
        <w:rPr>
          <w:rFonts w:ascii="Calibri" w:hAnsi="Calibri"/>
          <w:b w:val="0"/>
          <w:color w:val="3A4A28"/>
          <w:sz w:val="20"/>
        </w:rPr>
        <w:t>CEO compensation governance concern — $41.94M total CEO compensation (5x peer median of $8.12M) while the company reports GAAP losses and negative equity raises questions about leadership alignment and capital allocation priorities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Core Scientific IS AI infrastructure — the company builds and operates data centers specifically designed to host AI training and inference workloads [1][2]. By definition, a company whose entire business enables AI computing cannot be disrupted by AI; rather, AI growth is the primary demand driver. The $24B in base contracted revenue across 1.1GW of capacity is entirely dependent on continued AI investment by customers like AMD. The company's physical infrastructure — power delivery, cooling systems, land, fiber connectivity — represents assets that AI cannot replicate or replace. Each new AI model training run, each scaling of AI inference, each new AI application increases demand for exactly what Core Scientific provides. The former CEO of Equinix (the world's largest data center operator) joined the board specifically to guide this AI infrastructure buildout [3]. AI Opportunity (1/1): Colocation revenue of $136.7M in Q2 2026 (up from $10.6M YoY) is almost entirely AI-related revenue, generated from hosting AI and HPC workloads [1][2]. The $14B+ AMD contract and $24B total contracted revenue base represent among the largest AI infrastructure commitments by any pure-play provider.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Core Scientific Q2 2026 Results — Revenue $164.2M (up 109% YoY), Colocation Revenue $136.7M, Net Loss $1.15B, Adjusted EBITDA $41.1M, Debt $4.3B, Cash $1.8B, SEC Form 10-Q, August 2026</w:t>
      </w:r>
    </w:p>
    <w:p>
      <w:pPr>
        <w:spacing w:before="20" w:after="20"/>
        <w:ind w:left="170"/>
      </w:pPr>
      <w:r>
        <w:rPr>
          <w:rFonts w:ascii="Calibri" w:hAnsi="Calibri"/>
          <w:b/>
          <w:color w:val="4A6B25"/>
          <w:sz w:val="15"/>
        </w:rPr>
        <w:t xml:space="preserve">2. </w:t>
      </w:r>
      <w:r>
        <w:rPr>
          <w:rFonts w:ascii="Calibri" w:hAnsi="Calibri"/>
          <w:b w:val="0"/>
          <w:color w:val="3A4A28"/>
          <w:sz w:val="17"/>
        </w:rPr>
        <w:t>Core Scientific Q2 2026 Earnings Call — AMD $14B+ 15-Year Contract for 530MW, Total Contracted Capacity 1.1GW, $24B Base Contracted Revenue, Yahoo Finance / Investing.com, August 2026</w:t>
      </w:r>
    </w:p>
    <w:p>
      <w:pPr>
        <w:spacing w:before="20" w:after="20"/>
        <w:ind w:left="170"/>
      </w:pPr>
      <w:r>
        <w:rPr>
          <w:rFonts w:ascii="Calibri" w:hAnsi="Calibri"/>
          <w:b/>
          <w:color w:val="4A6B25"/>
          <w:sz w:val="15"/>
        </w:rPr>
        <w:t xml:space="preserve">3. </w:t>
      </w:r>
      <w:r>
        <w:rPr>
          <w:rFonts w:ascii="Calibri" w:hAnsi="Calibri"/>
          <w:b w:val="0"/>
          <w:color w:val="3A4A28"/>
          <w:sz w:val="17"/>
        </w:rPr>
        <w:t>Core Scientific Board and Leadership — CEO Adam Sullivan ($41.94M Compensation), Steve Smith (ex-Equinix CEO) and Mark Adams (ex-Penguin Solutions CEO) Appointed to Board, Simply Wall St / Company Press Releases, 2026</w:t>
      </w:r>
    </w:p>
    <w:p>
      <w:pPr>
        <w:spacing w:before="20" w:after="20"/>
        <w:ind w:left="170"/>
      </w:pPr>
      <w:r>
        <w:rPr>
          <w:rFonts w:ascii="Calibri" w:hAnsi="Calibri"/>
          <w:b/>
          <w:color w:val="4A6B25"/>
          <w:sz w:val="15"/>
        </w:rPr>
        <w:t xml:space="preserve">4. </w:t>
      </w:r>
      <w:r>
        <w:rPr>
          <w:rFonts w:ascii="Calibri" w:hAnsi="Calibri"/>
          <w:b w:val="0"/>
          <w:color w:val="3A4A28"/>
          <w:sz w:val="17"/>
        </w:rPr>
        <w:t>Glassdoor — Core Scientific Employee Reviews: 3.6/5 (62 reviews), 100% CEO Approval, Mixed Culture Feedback,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