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COST</w:t>
      </w:r>
      <w:r>
        <w:rPr>
          <w:rFonts w:ascii="Calibri" w:hAnsi="Calibri"/>
          <w:b/>
          <w:color w:val="1A2010"/>
          <w:sz w:val="40"/>
        </w:rPr>
        <w:t xml:space="preserve">  Costco Wholesale Corporation</w:t>
      </w:r>
    </w:p>
    <w:p>
      <w:pPr>
        <w:spacing w:after="120"/>
      </w:pPr>
      <w:r>
        <w:rPr>
          <w:rFonts w:ascii="Calibri" w:hAnsi="Calibri"/>
          <w:b/>
          <w:color w:val="6E8450"/>
          <w:sz w:val="18"/>
        </w:rPr>
        <w:t>GROWTH SLEEVE · 2026-09-09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Discount Stores · NASDAQ · United States</w:t>
      </w:r>
    </w:p>
    <w:p>
      <w:pPr>
        <w:spacing w:after="80"/>
      </w:pPr>
      <w:r>
        <w:rPr>
          <w:rFonts w:ascii="Calibri" w:hAnsi="Calibri"/>
          <w:b w:val="0"/>
          <w:color w:val="3A4A28"/>
          <w:sz w:val="20"/>
        </w:rPr>
        <w:t>Costco operates a global chain of membership-only warehouse clubs offering a curated selection of approximately 3,700 SKUs at industry-leading low markups (capped at 14-15% on branded goods). With over 900 warehouses across 14 countries, 81 million paid memberships (145 million total cardholders), and the Kirkland Signature private label brand generating $70B+ annually, Costco is the world's third-largest retailer. CEO Ron Vachris, who joined as a forklift driver in 1982 and rose through four decades of internal promotion, took the helm in January 2024. Q3 FY2026 revenue reached $70.53B (+12% YoY) with TTM revenue of $293.6B, driven by 10% comparable sales growth and 21% digital sales growth.</w:t>
      </w:r>
    </w:p>
    <w:p>
      <w:r>
        <w:rPr>
          <w:rFonts w:ascii="Calibri" w:hAnsi="Calibri"/>
          <w:b/>
          <w:color w:val="6E8450"/>
          <w:sz w:val="18"/>
        </w:rPr>
        <w:t>316,000 Employees · https://www.costco.com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Costco has delivered consistent same-store sales growth for decades, with Q3 FY2026 comparable sales up 10% and digitally-enabled sales surging 21% [1]. The Kirkland Signature brand generates over $70B annually and continues expanding into new categories including organic foods, where Costco is the largest organic retailer in the U.S. Under CEO Vachris, the company created a new Chief Digital Officer role and restructured technology into three specialized units: AI &amp; Analytics, E-commerce Operations, and Digital Member Experience [2]. However, the core warehouse club model remains fundamentally unchanged since the 1983 founding. AI Deployment (2/2): Costco generates measurable AI-driven revenue — AI-powered product recommendation carousels drove over $470 million in e-commerce sales in a single quarter [2]. CEO Vachris describes approaching AI 'in a very Costco way — practical, member-focused, and grounded in tangible business value,' with AI also deployed across pharmacy, gas stations, accounting, and IT for operational efficiency [2]. Market Share (2/2): Costco is the dominant warehouse club operator globally with 900+ warehouses, 81 million paid memberships, and a 93%+ U.S./Canada renewal rate [1]. Q3 FY2026 comparable sales growth of 10% demonstrates continued market share gains in both physical and digital channels. Product Pipeline (1/2): Continued global warehouse expansion (25+ new locations annually), e-commerce investment, and Kirkland brand extensions are ongoing, but the pipeline is evolutionary — more warehouses and SKUs, not new business models [1]. R&amp;D Intensity (0/1): Retail does not lend itself to traditional R&amp;D spending; the CDO appointment is meaningful but Costco allocates no formal R&amp;D budget.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Costco's mission — 'To continually provide our members with quality goods and services at the lowest possible prices' — has been unchanged since 1983 and is deeply embedded in every strategic decision, from the 14-15% markup ceiling to the legendary $1.50 hot dog price [1]. CEO Vachris identified 'Us losing our way' as the company's biggest existential threat — not Amazon or Walmart — revealing how deeply purpose anchors strategic thinking [2]. The 43-year consistency under only three CEOs, all promoted from within, validates that the mission transcends any individual leader. However, 'lowest possible prices' is ultimately a commercial proposition rather than a transformative social vision. Community Impact (1/2): Costco's board unanimously defended DEI programs in early 2025, and shareholders overwhelmingly rejected anti-DEI proposals — making Costco a national symbol of corporate conviction when dozens of companies retreated under political pressure [3]. The company pays starting wages of $18.50+ with comprehensive healthcare, well above retail averages. However, no evidence of structured corporate philanthropy, a foundation, or quantified community investment programs was identified. Employee Retention (2/2): Costco's employee turnover of approximately 8% for hourly workers is extraordinary in an industry averaging 60%+ [2]. CEO Vachris started as a forklift operator in 1982 and ascended to CEO over 42 years — the ultimate evidence of internal promotion culture. Only three CEOs in 43 years, all internal promotions. Insider Buying (0/2): Net insider selling identified — no meaningful net insider buying by executives in the last 12 months. Insider ownership stands at approximately 0.84%.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Costco's balance sheet is fortress-grade with D/E of 25% (well below the 70% target) and ROE of 29.15% reflecting high capital efficiency on a conservative leverage base [4]. Revenue growth is accelerating — Q3 FY2026 grew 12% YoY to $70.53B with comparable sales up 10%, and the 5-year revenue CAGR of 10.6% hits the target threshold [1]. The key drags are valuation and margin structure: Forward P/E of 40.32x is double the 20x target, and PEG of 4.00 exceeds the 3.0 floor (scoring 0 with 2x weight), reflecting a premium valuation that leaves limited margin of safety [4]. Profit margin of 3.01% scores poorly against the 20% target, though this is structural — Costco deliberately caps margins at 14-15% on branded goods, making thin margins a feature of the business model [1]. The stock easily clears the liquidity floor with approximately $2.3B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Costco is one of the most consistently long-term-oriented retailers in corporate history, maintaining the same member-first philosophy and 15% markup cap for over 40 years while growing from a single warehouse to 900+ global locations. The company's cultural consistency is remarkable — CEO succession from Craig Jelinek to Ron Vachris was seamless because both rose through the same promote-from-within pipeline. The 2025 DEI defense, when the board unanimously rejected shareholder pressure to abandon diversity programs while other corporations retreated, demonstrated moral conviction rare in corporate America. However, the business model has remained fundamentally unchanged for decades, showing limited existential flexibility, and the cautious AI adoption approach risks insufficient adaptation if the retail landscape transforms rapidly.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Costco's mission — providing members quality goods and services at the lowest possible prices — has been validated by 43 years of consistent execution under three CEOs [1]. Every strategic decision traces to this mission: the 14-15% markup ceiling (voluntarily limiting profits), limited ~3,700 SKUs (reducing choice for quality and value), the $1.50 hot dog (a 43-year price commitment), and above-market wages (investing in people as competitive weapon). The purpose survived the founder's retirement, CEO transitions, the pandemic, and inflationary pressures. However, 'lowest possible prices' is a commercial proposition rather than a vision of a future state that doesn't yet exist — Sinek would call it an excellent purpose but not quite a Just Cause [2].</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Costco's employee culture is the gold standard in retail — annual turnover of approximately 8% versus 60%+ for the retail industry demonstrates exceptional organizational trust [2]. CEO Ron Vachris started as a forklift operator and rose through every level of the company, the ultimate evidence that the organization promotes from within based on capability, not credentials. Only three CEOs in 43 years, all internal promotions. The company pays above-market wages ($18.50+ starting), provides healthcare for part-time workers, and the 2025 Teamsters labor negotiation was resolved constructively — demonstrating even union relationships are managed through engagement rather than antagonism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Costco competes against Amazon (e-commerce and convenience), Walmart/Sam's Club (price and scale), and specialty retailers without attempting to replicate their strategies [1]. The company maintains its warehouse-only, membership-only model rather than chasing Amazon's delivery speed or Walmart's everyday-low-price breadth. CEO Vachris frames the company's AI strategy as doing things 'the Costco way' — improving for members rather than copying competitors [2]. The consistent refusal to raise margins beyond 14-15%, even as competitors pursue higher profitability, demonstrates competition against its own standard of member value rather than rival metrics.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Costco's business model has been remarkably consistent for four decades — the same warehouse format, membership structure, and limited-SKU approach launched in 1983 [1]. While the e-commerce expansion (21% digital growth) and AI deployment ($470M quarterly AI revenue) represent meaningful adaptation, these are evolutionary enhancements to the existing model rather than fundamental reinvention [2]. The international expansion from the U.S. to 14 countries represents geographic transformation but not strategic pivoting. Vachris has acknowledged Costco approaches AI in a 'very Costco way' — incrementally and cautiously — which protects culture but may prove insufficient if the retail landscape transforms more rapidly than expected.</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Costco consistently demonstrates courageous leadership decisions at significant cost. The board unanimously defended DEI programs in 2025 when dozens of major corporations retreated under political pressure, and shareholders voted overwhelmingly to support the board's position [3]. The company has refused to raise margins beyond the 14-15% ceiling despite persistent Wall Street pressure for higher profitability. CEO Vachris publicly stated that AI is for 'elevating workers, not replacing them,' maintaining above-market wages when competitors aggressively cut labor costs through automation [2]. The $1.50 hot dog price has been held through decades of inflation. Each decision sacrificed near-term margin or political convenience for long-term cultural integrity.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Costco at 40.32x forward earnings is one of the highest-quality consumer franchises in the world — Q3 FY2026 revenue of $70.53B (+12% YoY) with comparable sales up 10% and digitally-enabled sales surging 21% demonstrate accelerating momentum powered by AI-driven personalization that generated $470M in a single quarter [1][2]. The membership flywheel (81M paid members, 93%+ U.S./Canada renewal rate) creates visible, recurring revenue with extraordinary pricing power — the 2024 fee increase, the first in seven years, is flowing through to earnings with minimal attrition. ROE of 29.15% on minimal leverage (D/E 25%) reflects world-class capital efficiency, and the 5-year revenue CAGR of 10.6% demonstrates sustainable double-digit growth [4]. Costco's cultural moat — 8% hourly turnover vs. 60% industry average, CEO who rose from forklift driver, unanimous DEI defense — creates workforce stability that translates directly to superior customer experience across 900+ warehouses [2][3].</w:t>
      </w:r>
    </w:p>
    <w:p>
      <w:pPr>
        <w:spacing w:after="120"/>
      </w:pPr>
      <w:r>
        <w:rPr>
          <w:rFonts w:ascii="Calibri" w:hAnsi="Calibri"/>
          <w:b w:val="0"/>
          <w:color w:val="3A4A28"/>
          <w:sz w:val="20"/>
        </w:rPr>
        <w:t>The bear case is almost entirely about valuation. At 40.32x forward earnings and PEG of 4.00 (above the 3.0 floor), Costco is priced for perfection with zero margin of safety — any revenue deceleration, membership attrition, or cost pressure could trigger significant multiple compression from a market cap exceeding $400 billion [4]. The 3.01% profit margin, while structural and intentional, means Costco generates only $8.8B in net income on $293.6B in TTM revenue, with earnings growth dependent on revenue expansion and fee increases rather than margin improvement [1]. The cautious 'very Costco way' approach to AI adoption protects culture but risks falling behind Amazon and Walmart in digital personalization, autonomous fulfillment, and supply chain optimization [2]. Supply chain ESG risks persist — including potential exposure under the Uyghur Forced Labor Prevention Act for seafood sourcing and no published deforestation-free commitments [3]. The Inspire Impact Score of -62 (MISALIGNED) due to pharmacy abortifacient sales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e-commerce acceleration — $470M quarterly revenue from personalized recommendations with 21% digital comparable sales growth represents an early-stage transformation that could add billions in high-margin e-commerce revenue as online penetration rises from the current 7-8% toward 15%+ [1][2]</w:t>
      </w:r>
    </w:p>
    <w:p>
      <w:pPr>
        <w:spacing w:before="40" w:after="40"/>
        <w:ind w:left="283"/>
      </w:pPr>
      <w:r>
        <w:rPr>
          <w:rFonts w:ascii="Calibri" w:hAnsi="Calibri"/>
          <w:b/>
          <w:color w:val="4A6B25"/>
          <w:sz w:val="20"/>
        </w:rPr>
        <w:t xml:space="preserve">2. </w:t>
      </w:r>
      <w:r>
        <w:rPr>
          <w:rFonts w:ascii="Calibri" w:hAnsi="Calibri"/>
          <w:b w:val="0"/>
          <w:color w:val="3A4A28"/>
          <w:sz w:val="20"/>
        </w:rPr>
        <w:t>Membership fee increase flowing through to earnings with minimal attrition — the first increase since 2017 adds approximately $500M+ in high-margin annual revenue, demonstrating extraordinary pricing power with 93%+ renewal rates [1]</w:t>
      </w:r>
    </w:p>
    <w:p>
      <w:pPr>
        <w:spacing w:before="40" w:after="40"/>
        <w:ind w:left="283"/>
      </w:pPr>
      <w:r>
        <w:rPr>
          <w:rFonts w:ascii="Calibri" w:hAnsi="Calibri"/>
          <w:b/>
          <w:color w:val="4A6B25"/>
          <w:sz w:val="20"/>
        </w:rPr>
        <w:t xml:space="preserve">3. </w:t>
      </w:r>
      <w:r>
        <w:rPr>
          <w:rFonts w:ascii="Calibri" w:hAnsi="Calibri"/>
          <w:b w:val="0"/>
          <w:color w:val="3A4A28"/>
          <w:sz w:val="20"/>
        </w:rPr>
        <w:t>International warehouse expansion averaging 25+ new locations annually, with particular growth in Asia-Pacific markets where the warehouse club format remains underpenetrated and average revenue per warehouse exceeds domestic levels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40.32x and PEG of 4.00 leave no margin of safety — any revenue or comparable sales miss could trigger 20%+ multiple compression, and the stock price decline from $960 to $910 in recent months signals valuation sensitivity to growth deceleration [4]</w:t>
      </w:r>
    </w:p>
    <w:p>
      <w:pPr>
        <w:spacing w:before="40" w:after="40"/>
        <w:ind w:left="283"/>
      </w:pPr>
      <w:r>
        <w:rPr>
          <w:rFonts w:ascii="Calibri" w:hAnsi="Calibri"/>
          <w:b/>
          <w:color w:val="4A6B25"/>
          <w:sz w:val="20"/>
        </w:rPr>
        <w:t xml:space="preserve">2. </w:t>
      </w:r>
      <w:r>
        <w:rPr>
          <w:rFonts w:ascii="Calibri" w:hAnsi="Calibri"/>
          <w:b w:val="0"/>
          <w:color w:val="3A4A28"/>
          <w:sz w:val="20"/>
        </w:rPr>
        <w:t>Structural profit margin of ~3% constrained by the 14-15% markup cap limits earnings growth levers to revenue expansion and fee increases, creating vulnerability if warehouse traffic declines or discretionary categories weaken in an economic downturn [1]</w:t>
      </w:r>
    </w:p>
    <w:p>
      <w:pPr>
        <w:spacing w:before="40" w:after="40"/>
        <w:ind w:left="283"/>
      </w:pPr>
      <w:r>
        <w:rPr>
          <w:rFonts w:ascii="Calibri" w:hAnsi="Calibri"/>
          <w:b/>
          <w:color w:val="4A6B25"/>
          <w:sz w:val="20"/>
        </w:rPr>
        <w:t xml:space="preserve">3. </w:t>
      </w:r>
      <w:r>
        <w:rPr>
          <w:rFonts w:ascii="Calibri" w:hAnsi="Calibri"/>
          <w:b w:val="0"/>
          <w:color w:val="3A4A28"/>
          <w:sz w:val="20"/>
        </w:rPr>
        <w:t>Cautious AI adoption strategy risks competitive disadvantage as Amazon and Walmart invest aggressively in AI-powered logistics, personalization, and autonomous fulfillment — CEO Vachris has acknowledged technology is not Costco's traditional strength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Costco's core business is structurally protected from AI disruption — the warehouse club model involves physical retail locations, bulk purchasing economics, and an in-person treasure-hunt shopping experience that AI cannot replicate [1]. The 93%+ membership renewal rate creates recurring revenue with high switching costs unrelated to technology. Costco's competitive advantages (buying power from 81M memberships, proprietary Kirkland Signature brand, 900+ warehouse footprint) exist in the physical world beyond AI's reach. However, AI-powered e-commerce competitors (Amazon, Walmart+) could pressure Costco's growing online business, which represents 7-8% of total revenue, and the cautious 'very Costco way' approach to AI adoption risks falling behind more technologically aggressive competitors in digital personalization and supply chain optimization [2]. AI Opportunity (1/1): AI-powered product recommendation carousels drove over $470 million in e-commerce sales in a single quarter, with digitally-enabled comparable sales surging 21% [1][2]. CEO Vachris reports that AI has not displaced workers because 'the business is growing at a faster rate,' with employees elevated to 'forward-thinking roles.' The technology restructuring into three AI-focused units positions Costco for broader AI deployment across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Costco Q3 FY2026 Earnings Release — Revenue $70.53B (+12% YoY), EPS $4.93 (+15%), Comparable Sales +10%, Digital Sales +21%, StockTitan / Quiver Quantitative, June 2026</w:t>
      </w:r>
    </w:p>
    <w:p>
      <w:pPr>
        <w:spacing w:before="20" w:after="20"/>
        <w:ind w:left="170"/>
      </w:pPr>
      <w:r>
        <w:rPr>
          <w:rFonts w:ascii="Calibri" w:hAnsi="Calibri"/>
          <w:b/>
          <w:color w:val="4A6B25"/>
          <w:sz w:val="15"/>
        </w:rPr>
        <w:t xml:space="preserve">2. </w:t>
      </w:r>
      <w:r>
        <w:rPr>
          <w:rFonts w:ascii="Calibri" w:hAnsi="Calibri"/>
          <w:b w:val="0"/>
          <w:color w:val="3A4A28"/>
          <w:sz w:val="17"/>
        </w:rPr>
        <w:t>Costco CEO Ron Vachris on AI and Culture — AI in 'assistive nature' generating $470M quarterly from recommendations; 'Us losing our way' as biggest threat; technology 'elevating' workers — Fortune, Fast Company, Constellation Research, May 2026</w:t>
      </w:r>
    </w:p>
    <w:p>
      <w:pPr>
        <w:spacing w:before="20" w:after="20"/>
        <w:ind w:left="170"/>
      </w:pPr>
      <w:r>
        <w:rPr>
          <w:rFonts w:ascii="Calibri" w:hAnsi="Calibri"/>
          <w:b/>
          <w:color w:val="4A6B25"/>
          <w:sz w:val="15"/>
        </w:rPr>
        <w:t xml:space="preserve">3. </w:t>
      </w:r>
      <w:r>
        <w:rPr>
          <w:rFonts w:ascii="Calibri" w:hAnsi="Calibri"/>
          <w:b w:val="0"/>
          <w:color w:val="3A4A28"/>
          <w:sz w:val="17"/>
        </w:rPr>
        <w:t>Costco ESG and DEI Commitment — Board unanimously defended DEI programs, shareholders rejected anti-DEI proposals; MSCI ESG Rating A; Teamsters resolution; pharmacy privacy concerns addressed — SustainableBrands, KnowESG, Trillium,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COST Key Statistics: Forward P/E 40.32x, PEG 4.00, ROE 29.15%, D/E 25%, Profit Margin 3.01%, Stock Price $910.18,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