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CPB</w:t>
      </w:r>
      <w:r>
        <w:rPr>
          <w:rFonts w:ascii="Calibri" w:hAnsi="Calibri"/>
          <w:b/>
          <w:color w:val="1A2010"/>
          <w:sz w:val="40"/>
        </w:rPr>
        <w:t xml:space="preserve">  The Campbell's Company</w:t>
      </w:r>
    </w:p>
    <w:p>
      <w:pPr>
        <w:spacing w:after="120"/>
      </w:pPr>
      <w:r>
        <w:rPr>
          <w:rFonts w:ascii="Calibri" w:hAnsi="Calibri"/>
          <w:b/>
          <w:color w:val="6E8450"/>
          <w:sz w:val="18"/>
        </w:rPr>
        <w:t>DIVIDEND SLEEVE · 2026-10-14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NASDAQ · United States</w:t>
      </w:r>
    </w:p>
    <w:p>
      <w:pPr>
        <w:spacing w:after="80"/>
      </w:pPr>
      <w:r>
        <w:rPr>
          <w:rFonts w:ascii="Calibri" w:hAnsi="Calibri"/>
          <w:b w:val="0"/>
          <w:color w:val="3A4A28"/>
          <w:sz w:val="20"/>
        </w:rPr>
        <w:t>The Campbell's Company manufactures and markets branded food and beverage products worldwide through Meals &amp; Beverages and Snacks segments, with brands including Campbell's, Prego, Rao's, Goldfish, Pepperidge Farm, Kettle Brand, and V8. Founded in 1869 and rebranded from Campbell Soup Company in 2024, the company generated FY2026 revenue of $9.74B (down 5% YoY) with organic sales declining 2% and adjusted EPS of $2.17 falling 27%. Headquartered in Camden, New Jersey, Campbell's acquired Sovos Brands (Rao's) in 2024 for $2.7B.</w:t>
      </w:r>
    </w:p>
    <w:p>
      <w:r>
        <w:rPr>
          <w:rFonts w:ascii="Calibri" w:hAnsi="Calibri"/>
          <w:b/>
          <w:color w:val="6E8450"/>
          <w:sz w:val="18"/>
        </w:rPr>
        <w:t>16,500 Employees · https://www.thecampbellscompany.com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Campbell's executed the $2.7B Sovos Brands acquisition in 2024, adding the high-growth Rao's pasta sauce brand and rebranded from 'Campbell Soup Company' to 'The Campbell's Company' to signal broadening beyond soup — a meaningful but incremental portfolio extension rather than a transformative pivot [1][2]. AI Deployment (1/2): Campbell's is deploying AI in marketing operations, planning approximately 85% of its working media budget through AI-enabled platforms, and launched a generative AI-powered recipe assistant consumer app — real AI usage but focused on internal efficiency rather than revenue-generating products [4]. Market Share (1/2): Campbell's holds meaningful positions in U.S. packaged soup (#1), snacking crackers (Goldfish, Pepperidge Farm), and premium pasta sauce (Rao's), but is losing share — Snacks net sales fell 6% and Meals &amp; Beverages fell 4% in FY2026, with organic sales declining 2% across the portfolio [1]. Product Pipeline (0/2): No specific next-generation products announced with launch dates; the innovation strategy centers on marketing efficiency and brand renovation rather than new product breakthroughs [4]. R&amp;D Intensity (0/1): Campbell's R&amp;D spending is modest relative to packaged food peers, focused on product reformulations and line extensions rather than breakthrough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Campbell's purpose of 'connecting people through food they love' is clear and identifies the company's role in American food culture, differentiating slightly from generic shareholder value statements, but doesn't articulate a transformative vision of a better future — it's a description of what the company does rather than why it exists beyond profit [2]. Community Impact (1/2): Campbell's has a long history of community engagement, including corporate responsibility programs and its historical 'Healthy Communities' initiative, with MSCI awarding an AA ESG rating recognizing above-average practices in the food industry [5][6]. Employee Retention (0/2): CEO Mick Beekhuizen has held the role only since February 2025, the Chief Enterprise Transformation Officer is departing, and no Glassdoor ratings or specific retention data were found to distinguish Campbell's from industry norms [3]. Insider Buying (0/2): No evidence of meaningful net insider buying by CEO Beekhuizen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Campbell's forward P/E of 10.2 is well below the 20 target (score 1.0), reflecting deep pessimism about the business trajectory [2][3]. D/E of 179.3% is elevated from the $2.7B Sovos acquisition (score 0.53), and ROE of 10.1% falls short of the 15% target (score 0.67) [2]. Revenue declined 7.9% in the most recent quarter (score 0.40) with 5-year CAGR of approximately 3% (score 0.53) reflecting mostly acquisition-driven growth [1][2]. Profit margin of 4.1% is far below the 20% target (score 0.21), reflecting the thin-margin packaged food model plus integration costs. On dividend metrics, consecutive years paid exceeds 50 (score 1.0, 2x weight), but payout ratio of approximately 68% on adjusted EPS scores 0.53, consecutive years of dividend growth of approximately 3 years scores 0.3, and 5-year dividend growth CAGR of approximately 1% scores 0.17 (2x weight). Daily dollar volume of $132M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Campbell's carries the advantage of 157 years of continuous operation and a purpose deeply woven into American food culture, but the company is currently playing a more finite game — focused on quarterly margin improvement, acquisition-driven growth through debt, and operational restructuring rather than advancing a durable cause. The Sovos acquisition and rebranding show some existential flexibility, but leadership turnover (new CEO in 2025, Chief Transformation Officer departing) and declining organic sales suggest reactive management. Sinek would note the disconnect between the company's heritage of endurance and its current quarter-to-quarter focus.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Campbell's has 157 years of continuous operation connecting Americans through food — the brand IS American food culture, and the purpose of 'connecting people through food they love' has been validated through the Great Depression, two World Wars, and multiple industry disruptions [2]. The Rao's acquisition and rebranding to 'The Campbell's Company' show the cause evolving with changing tastes. However, recent strategic decisions appear driven more by financial engineering (debt-funded acquisition) and defensive restructuring than by the cause itself, and the current leadership team is too new to have proven they'll prioritize purpose over quarterly pressure.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Campbell's has invested in leadership development with McKinsey-cited programs and hired a Coca-Cola veteran as CDO to lead digital transformation, showing organizational investment in capabilities [4][5]. The company has maintained moderate organizational stability despite the CEO change. However, the Chief Transformation Officer's departure and the lack of specific Glassdoor or retention data suggest adequate but not exceptional trust — no evidence of the kind of employee empowerment or psychological safety that Sinek's Circle of Safety demands.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Campbell's competitive language focuses on market share, category leadership, and competitive positioning rather than learning from rivals' strengths [1][2]. The company doesn't publicly reference what it's learning from stronger competitors like General Mills, Mondelez, or premium food upstarts — its strategic narrative is about defending its position and expanding through acquisition rather than self-improvement inspired by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Campbell's showed meaningful willingness to evolve by acquiring Sovos Brands to pivot toward premium food (Rao's), rebranding from 'Campbell Soup Company' to drop the soup-only identity, and expanding into snacking through Pepperidge Farm and Goldfish [1][2]. These represent incremental adaptation to changing consumer preferences rather than a transformative reinvention — the company is still fundamentally a legacy packaged food manufacturer evolving at the margins.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$2.7B Sovos Brands acquisition was a significant long-term bet on premium food trends, loading the balance sheet with debt (D/E 179%) to position for where consumer preferences are heading — a meaningful sacrifice of near-term financial flexibility for long-term portfolio relevance [1][2]. However, CEO Beekhuizen has held the role only since February 2025, and the cutting of full-year guidance after Q2 misses suggests the company is managing to near-term expectations rather than holding a long-term 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Campbell's at $18.76 with a $5.6B market cap trades at just 10.2x forward earnings and yields approximately 7.9%, offering deep value characteristics in a 157-year-old American food company that generates $538M in operating cash flow and $348M in FCF despite a challenging year [1][2]. The $2.7B Sovos acquisition added the high-growth Rao's brand, positioning the portfolio for the consumer shift toward premium and authentic food, while 85% of marketing spend is moving to AI-enabled platforms for efficiency gains [4]. The stock has declined over 50% from its highs, pricing in significant pessimism that may overshoot — management described FY2027 as a 'transition year' with stabilization expected, and the 10.2x forward P/E offers asymmetric upside if organic sales trends inflect.</w:t>
      </w:r>
    </w:p>
    <w:p>
      <w:pPr>
        <w:spacing w:after="120"/>
      </w:pPr>
      <w:r>
        <w:rPr>
          <w:rFonts w:ascii="Calibri" w:hAnsi="Calibri"/>
          <w:b w:val="0"/>
          <w:color w:val="3A4A28"/>
          <w:sz w:val="20"/>
        </w:rPr>
        <w:t>The bear case is substantial. FY2026 was a deteriorating year — organic sales declined 2%, adjusted EPS fell 27%, and the core Snacks segment saw both 6% revenue and 28% operating earnings declines, raising questions about the secular relevance of Campbell's legacy brands in a market shifting toward fresh, less-processed alternatives [1][2]. D/E of 179% from the Sovos acquisition constrains financial flexibility during a period when the business needs investment, and profit margins of just 4.1% leave no margin for error [2]. The dividend yield of 7.9% may be unsustainable — GAAP payout exceeds 100%, and even on adjusted earnings the 68% payout ratio is elevated for a company with negative earnings growth momentum [1][3]. The stock's 50-day SMA of $21.28 versus the current $18.76 signals continued downward momentum, and management cut full-year guidance after Q2 misses, suggesting the deterioration may not yet be bottoming. CEO Beekhuizen is only 1.5 years into his tenure with the Chief Transformation Officer departing, adding execution uncertainty during a critical integration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Rao's brand integration driving premium mix shift — the $2.7B Sovos acquisition positions Campbell's in the fastest-growing segment of packaged food, and successful scaling of Rao's distribution could accelerate organic revenue growth and margin expansion [1][2]</w:t>
      </w:r>
    </w:p>
    <w:p>
      <w:pPr>
        <w:spacing w:before="40" w:after="40"/>
        <w:ind w:left="283"/>
      </w:pPr>
      <w:r>
        <w:rPr>
          <w:rFonts w:ascii="Calibri" w:hAnsi="Calibri"/>
          <w:b/>
          <w:color w:val="4A6B25"/>
          <w:sz w:val="20"/>
        </w:rPr>
        <w:t xml:space="preserve">2. </w:t>
      </w:r>
      <w:r>
        <w:rPr>
          <w:rFonts w:ascii="Calibri" w:hAnsi="Calibri"/>
          <w:b w:val="0"/>
          <w:color w:val="3A4A28"/>
          <w:sz w:val="20"/>
        </w:rPr>
        <w:t>AI-enabled marketing efficiency with 85% of working media budget on AI platforms plus gen-AI consumer app, potentially improving marketing ROI and offsetting the need for increased ad spending during the brand renovation period [4]</w:t>
      </w:r>
    </w:p>
    <w:p>
      <w:pPr>
        <w:spacing w:before="40" w:after="40"/>
        <w:ind w:left="283"/>
      </w:pPr>
      <w:r>
        <w:rPr>
          <w:rFonts w:ascii="Calibri" w:hAnsi="Calibri"/>
          <w:b/>
          <w:color w:val="4A6B25"/>
          <w:sz w:val="20"/>
        </w:rPr>
        <w:t xml:space="preserve">3. </w:t>
      </w:r>
      <w:r>
        <w:rPr>
          <w:rFonts w:ascii="Calibri" w:hAnsi="Calibri"/>
          <w:b w:val="0"/>
          <w:color w:val="3A4A28"/>
          <w:sz w:val="20"/>
        </w:rPr>
        <w:t>Deep value entry at 10.2x forward earnings and 7.9% yield — if organic sales stabilize in the 'transition year' of FY2027 and D/E deleveraging progresses, the stock's current pricing implies minimal expectations that could be easily exceeded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core categories — Snacks revenue fell 6% and Meals &amp; Beverages fell 4% in FY2026 as consumers shift toward fresh, less-processed alternatives, threatening the relevance of legacy brands like Campbell's soup and Pepperidge Farm [1][2]</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in question — GAAP payout ratio exceeds 100% with adjusted EPS down 27% YoY, and the 7.9% yield at current prices signals market expectation of a cut that would remove a key reason to own the stock [1][3]</w:t>
      </w:r>
    </w:p>
    <w:p>
      <w:pPr>
        <w:spacing w:before="40" w:after="40"/>
        <w:ind w:left="283"/>
      </w:pPr>
      <w:r>
        <w:rPr>
          <w:rFonts w:ascii="Calibri" w:hAnsi="Calibri"/>
          <w:b/>
          <w:color w:val="4A6B25"/>
          <w:sz w:val="20"/>
        </w:rPr>
        <w:t xml:space="preserve">3. </w:t>
      </w:r>
      <w:r>
        <w:rPr>
          <w:rFonts w:ascii="Calibri" w:hAnsi="Calibri"/>
          <w:b w:val="0"/>
          <w:color w:val="3A4A28"/>
          <w:sz w:val="20"/>
        </w:rPr>
        <w:t>Leverage risk from $2.7B Sovos acquisition at 179% D/E constrains financial flexibility during a deteriorating operating environment, leaving no room for further investment or acquisition if organic trends don't stabilize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Campbell's core business is manufacturing and distributing physical food products — soups, sauces, snacks, and beverages — that AI structurally cannot replace; consumers will continue purchasing physical food regardless of AI advances [1][2]. The business involves physical-world operations (agriculture, manufacturing, retail distribution) and essential consumer infrastructure that AI cannot displace. AI may even increase demand for convenience foods as AI-driven productivity gains alter eating patterns. However, not fully IMMUNE because AI tools could eventually disrupt the company's advertising, DTC marketing, and brand-building capabilities that maintain premium pricing. AI Opportunity (0/1): While Campbell's uses AI for marketing efficiency (85% of media budget on AI-enabled platforms) and launched a gen-AI recipe assistant, these are cost optimization tools rather than AI revenue streams — no quantifiable AI-related revenue has been reported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Campbell's FY2026 Proxy Statement — Organic net sales $9.73B (-2% YoY), Adjusted EPS $2.17 (-27%), Snacks -6%/-28% operating, M&amp;B -4%/-14% operating, October 2026</w:t>
      </w:r>
    </w:p>
    <w:p>
      <w:pPr>
        <w:spacing w:before="20" w:after="20"/>
        <w:ind w:left="170"/>
      </w:pPr>
      <w:r>
        <w:rPr>
          <w:rFonts w:ascii="Calibri" w:hAnsi="Calibri"/>
          <w:b/>
          <w:color w:val="4A6B25"/>
          <w:sz w:val="15"/>
        </w:rPr>
        <w:t xml:space="preserve">2. </w:t>
      </w:r>
      <w:r>
        <w:rPr>
          <w:rFonts w:ascii="Calibri" w:hAnsi="Calibri"/>
          <w:b w:val="0"/>
          <w:color w:val="3A4A28"/>
          <w:sz w:val="17"/>
        </w:rPr>
        <w:t>Campbell's FY2026 10-K — Revenue $9.74B (-4.96% YoY), D/E 179%, Profit Margin 4.14%, FY2027 described as 'transition year', August 2026</w:t>
      </w:r>
    </w:p>
    <w:p>
      <w:pPr>
        <w:spacing w:before="20" w:after="20"/>
        <w:ind w:left="170"/>
      </w:pPr>
      <w:r>
        <w:rPr>
          <w:rFonts w:ascii="Calibri" w:hAnsi="Calibri"/>
          <w:b/>
          <w:color w:val="4A6B25"/>
          <w:sz w:val="15"/>
        </w:rPr>
        <w:t xml:space="preserve">3. </w:t>
      </w:r>
      <w:r>
        <w:rPr>
          <w:rFonts w:ascii="Calibri" w:hAnsi="Calibri"/>
          <w:b w:val="0"/>
          <w:color w:val="3A4A28"/>
          <w:sz w:val="17"/>
        </w:rPr>
        <w:t>Campbell's Q2 CY2026 Earnings — Revenue $2.14B (-7.9% YoY), management cut full-year adjusted EPS guidance, Yahoo Finance, 2026</w:t>
      </w:r>
    </w:p>
    <w:p>
      <w:pPr>
        <w:spacing w:before="20" w:after="20"/>
        <w:ind w:left="170"/>
      </w:pPr>
      <w:r>
        <w:rPr>
          <w:rFonts w:ascii="Calibri" w:hAnsi="Calibri"/>
          <w:b/>
          <w:color w:val="4A6B25"/>
          <w:sz w:val="15"/>
        </w:rPr>
        <w:t xml:space="preserve">4. </w:t>
      </w:r>
      <w:r>
        <w:rPr>
          <w:rFonts w:ascii="Calibri" w:hAnsi="Calibri"/>
          <w:b w:val="0"/>
          <w:color w:val="3A4A28"/>
          <w:sz w:val="17"/>
        </w:rPr>
        <w:t>Campbell's AI and Digital Strategy — 85% media budget to AI-enabled platforms, gen-AI recipe assistant app, CDO hire from Coca-Cola, ConsumerGoods.com/CIO Dive, 2025-2026</w:t>
      </w:r>
    </w:p>
    <w:p>
      <w:pPr>
        <w:spacing w:before="20" w:after="20"/>
        <w:ind w:left="170"/>
      </w:pPr>
      <w:r>
        <w:rPr>
          <w:rFonts w:ascii="Calibri" w:hAnsi="Calibri"/>
          <w:b/>
          <w:color w:val="4A6B25"/>
          <w:sz w:val="15"/>
        </w:rPr>
        <w:t xml:space="preserve">5. </w:t>
      </w:r>
      <w:r>
        <w:rPr>
          <w:rFonts w:ascii="Calibri" w:hAnsi="Calibri"/>
          <w:b w:val="0"/>
          <w:color w:val="3A4A28"/>
          <w:sz w:val="17"/>
        </w:rPr>
        <w:t>McKinsey: 'How Campbell's is investing in leadership and driving growth and innovation along the way' — leadership development programs,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Sustainalytics/MSCI ESG Ratings — Total ESG Risk Score 24, Moderate Controversy; MSCI AA (Leader),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