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CRON</w:t>
      </w:r>
      <w:r>
        <w:rPr>
          <w:rFonts w:ascii="Calibri" w:hAnsi="Calibri"/>
          <w:b/>
          <w:color w:val="1A2010"/>
          <w:sz w:val="40"/>
        </w:rPr>
        <w:t xml:space="preserve">  Cronos Group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2026-09-21 · Inspire: -38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Drug Manufacturers - Specialty &amp; Generic · NASDAQ · Canada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Cronos Group Inc. is a global cannabinoid company that cultivates, produces, distributes, and markets cannabis products in Canada, Israel, and internationally. The company offers dried flowers, pre-rolls, oils, vaporizers, edibles, and tinctures under the Spinach, Lord Jones, and Peace Naturals brand names. Backed by Altria Group's 42% strategic stake, Cronos maintains an industry-leading balance sheet with $797M in cash and near-zero debt. Q2 2026 revenue reached $53M (+58% YoY) with gross profit of $28.5M (+96%), confirming sustained profitability inflection. Market cap ~$1.3B.</w:t>
      </w:r>
    </w:p>
    <w:p>
      <w:r>
        <w:rPr>
          <w:rFonts w:ascii="Calibri" w:hAnsi="Calibri"/>
          <w:b/>
          <w:color w:val="6E8450"/>
          <w:sz w:val="18"/>
        </w:rPr>
        <w:t>610 Employees · https://thecronosgroup.com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Cronos has sustained its profitability inflection through multiple quarters — Q1 2026 delivered record revenue of $45.2M (+40% YoY) with net income of $15.7M (+103%), followed by Q2 2026 revenue of $53.0M (+58% YoY) with gross profit of $28.5M (+96%) [1]. FY2025 revenue of $146.6M (+25% YoY) marked record annual results with the company's first positive adjusted EBITDA of $10.1M. Revenue has nearly doubled from $87M in FY2023 to $179M TTM. The Spinach brand is a market leader in Canadian cannabis. AI Deployment (0/2): No evidence of AI-powered products or AI-driven operational efficiencies; the company's technology focus is on cannabinoid R&amp;D and CPG brand building [2]. Market Share (1/2): Spinach is a leading cannabis brand in Canada, particularly dominant in vapes, and Cronos Israel delivered its ninth consecutive record quarter with international revenue growing strongly [1]. The CanAdelaar acquisition positions Cronos for #1 market share in Canada's largest adult-use market. Pipeline (1/2): Rare cannabinoid research program with dedicated R&amp;D team, international expansion into Israel and emerging markets, and product line extensions across flower, extract, and edible categories [2]. R&amp;D Intensity (1/1): R&amp;D investment in rare cannabinoids above cannabis industry average, with a dedicated research team focused on therapeutic and consumer applications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Cronos describes itself as an innovative global cannabinoid company 'determined to write history, not read about it,' committed to building disruptive intellectual property by advancing cannabis research and product development [2]. The mission is clear and identifies purpose beyond pure profit in advancing cannabinoid science, but it is not distinctively inspirational compared to cannabis peers. Community Impact (0/2): No evidence of significant charitable giving or community investment programs; the cannabis industry's regulatory constraints and lingering social stigma limit traditional philanthropy partnerships. Employee Retention (0/2): Glassdoor rating of 2.9/5 for culture and values with only 49% of employees recommending Cronos; CEO approval at 53% [2]. Leadership volatility — founder Mike Gorenstein stepped aside in 2020, returned as CEO in 2022 — signals organizational instability that undermines retention. Insider Buying (1/2): Altria's 42% strategic stake represents continued long-term commitment despite significant write-downs, and the company authorized a $50M share repurchase program, executing $33.5M in buybacks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Growth-sleeve metrics with Forward P/E excluded (negative forward EPS of -$0.04 makes the ratio meaningless) and PEG unavailable. The defining strength is Cronos's fortress balance sheet: D/E of 0.12% with $797M in cash against just $1.3M in total debt, scoring a perfect 1.0 — an anomaly among cannabis companies where peers carry massive debt loads [1]. Revenue growth YoY of 58.4% (Q2 2026 confirmed at +58%) and estimated 5-year revenue CAGR of ~20% ($87M in FY2023 to $179M TTM) both score perfectly with the 5yr CAGR earning 2x weight [1]. Profit margin of 39.1% scores perfectly, though this figure is significantly boosted by interest income on the $797M cash position — underlying cannabis operations carry lower margins. ROE of 7.05% scores partially (0.47) with 2x weight as profitability is still maturing [4]. Trailing P/E of 17.84 suggests reasonable valuation for a company in growth mode. Liquidity floor cleared at $3.89M daily trading value.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Cronos exhibits some infinite game characteristics through its commitment to rare cannabinoid research, disciplined capital preservation ($797M cash buffer while peers destroyed value through over-acquisition), and patient international expansion strategy. However, leadership instability (CEO returned after stepping aside), below-average employee culture (Glassdoor 2.9/5), and the cannabis industry's regulatory uncertainty create a finite-feeling urgency that undermines long-term vision. The sustained profitability inflection in 2026 is encouraging but unproven over a full cycle.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Cronos articulates a purpose around advancing cannabis research and building disruptive cannabinoid IP, connecting to human health and wellness [2]. However, this cause is shallow in practice — primary revenue comes from selling recreational cannabis products (dried flower, pre-rolls, edibles) rather than advancing cannabinoid science. The purpose has not been validated through consistent leadership tenure or organizational sacrifice, and it does not meaningfully differentiate from peer cannabis companies.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data reveals concerning organizational culture: 2.9/5 for culture and values, 2.6/5 for career opportunities, 53% CEO approval, and only 49% of employees would recommend working at Cronos [2]. These below-average metrics suggest a low-trust environment. The CEO merry-go-round — Mike Gorenstein stepped aside in 2020, returned in 2022 — creates organizational uncertainty that undermines the psychological safety Sinek's framework requires. The small team (610 employees) should theoretically enable stronger trust-building, making these metrics more concerning.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Cronos competes with Tilray, Canopy Growth, and Aurora Cannabis, differentiating through brand quality (Spinach) and capital discipline rather than destructive price competition. The company's $797M cash position while peers went through restructurings reflects competitive self-awareness about sustainable growth versus market share warfare [1]. The CanAdelaar acquisition was positioned as capability-building rather than rival elimination.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Cronos has demonstrated meaningful strategic flexibility — shifting from a domestic Canadian focus to international expansion, with Israel and emerging markets now driving significant revenue growth (international revenue up 97% in recent quarters) [1]. The pivot from cultivation-heavy to asset-light supply chain under Gorenstein's return represented genuine strategic adaptation. However, these shifts feel more reactive to Canadian market saturation than driven by a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Cronos demonstrated notable capital discipline during 2020-2024 when cannabis peers destroyed billions through aggressive M&amp;A, dilutive equity raises, and desperate pivots — maintaining an $800M+ cash buffer showed restraint over impulse [1]. The selective CanAdelaar acquisition at $67M versus peers' billion-dollar deal-making reflects disciplined capital allocation. The $50M share repurchase program when the stock was depressed showed management conviction. However, the CEO turnover undermines the courage narrative.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Cronos Group at $3.39 and 17.8x trailing earnings is a profitability inflection story with an industry-leading balance sheet — Q2 2026 delivered $53M revenue (+58% YoY) with gross profit of $28.5M (+96%), building on Q1's $15.7M net income (+103%) and FY2025's first positive adjusted EBITDA of $10.1M [1]. Revenue has more than doubled from $87M (FY2023) to $179M TTM, driven by Spinach brand leadership in Canada and international expansion. The $797M cash position with near-zero debt ($1.3M) is unique in cannabis, providing capital for the CanAdelaar acquisition, share buybacks ($33.5M executed), and optionality for US market entry if federal rescheduling occurs. Altria's 42% strategic stake provides distribution expertise and regulatory relationships for an eventual US market unlocking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sustainability of profitability and the cannabis industry's structural challenges. The 39% profit margin is significantly inflated by interest income on $797M cash — stripping out investment returns, the underlying cannabis operations carry substantially lower margins, and forward EPS of -$0.04 suggests analysts are uncertain about sustained profitability without interest income [4]. The cannabis industry faces Canadian market oversupply and price compression, continued US federal illegality that limits the total addressable market, and regulatory fragmentation across international jurisdictions. Glassdoor ratings of 2.9/5 for culture with 49% employee recommendation reveal internal challenges that could constrain execution as the company scales [2]. The Inspire Impact Score of -38 (MISALIGNED) due to cannabis cultivation and THC retail will restrict faith-based allocation. Revenue of $179M TTM remains small-cap scale, and the CanAdelaar integration adds execution risk to an already complex multi-country operation.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Sustained quarterly profitability through 2026-2027 would validate the operating leverage thesis beyond interest income, with Q2 2026 gross profit of $28.5M (+96% YoY) suggesting cannabis operations are approaching self-sustaining profitability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CanAdelaar acquisition closing in 2026 vaulting Cronos to #1 market share in Canada's largest adult-use cannabis market, creating scale advantages in procurement, distribution, and brand investment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US federal cannabis rescheduling or state-level legalization expansion unlocking the world's largest market through Altria's 42% stake, distribution infrastructure, and regulatory relationships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Profit margin of 39.1% is substantially inflated by interest income on $797M cash — underlying cannabis operations may not be self-sustainingly profitable, as the negative forward EPS of -$0.04 suggests, and any deployment of cash for acquisitions would reduce the interest income buffer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Canadian cannabis market oversupply and price compression limit margin expansion even as revenue grows, with industry-wide challenges in converting top-line growth into durable cannabis-only profits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Glassdoor ratings of 2.9/5 culture and 49% employee recommendation reveal organizational challenges that could constrain execution during international scaling and CanAdelaar integration, compounded by CEO instability history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Cronos's core business involves physical cultivation, processing, and distribution of cannabis products — activities requiring agricultural expertise, controlled environment facilities, and regulatory licensing that AI structurally cannot replace [2]. Cannabis cultivation demands plant genetics expertise, quality testing infrastructure, and compliance with seed-to-sale tracking systems across multiple jurisdictions (Canada, Israel, international). The heavily regulated nature of cannabis — country-specific licensing, product testing requirements, excise tax compliance — creates regulatory barriers that compound the physical moat. Brands like Spinach and Lord Jones rely on consumer experience and product quality that AI cannot replicate. AI Opportunity (0/1): No quantifiable AI-related revenue or AI-enabled product offerings in the portfolio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-38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Cannabis: Cultivation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Cannabis: THC Retail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Cronos Group FY2025, Q1 2026, and Q2 2026 Results — FY2025 Revenue $146.6M (+25%), Record EBITDA $10.1M; Q1 2026 Revenue $45.2M (+40%), Net Income $15.7M (+103%); Q2 2026 Revenue $53.0M (+58%), Gross Profit $28.5M (+96%), $832M Cash — GlobeNewsWire, StockTitan, February-August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Cronos Group Leadership and Culture — CEO Mike Gorenstein (Chairman/President/CEO), Glassdoor 2.9/5 Culture, 49% Recommend, R&amp;D Team Led by Head of R&amp;D, 610 Employees — Craft.co, Glassdoor, thecronosgroup.com,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Cronos Group ESG — Sustainalytics Weak ESG Risk Management Rating, Standard SEC ESG Disclosures, No Major Controversies Identified — Yahoo Finance, SEC 10-K, Sustainalytics,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CRON Key Statistics: PE 17.84, D/E 0.12%, ROE 7.05%, Profit Margin 39.08%, Revenue Growth 58.4%, Stock Price $3.39, Avg Volume 1.15M,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